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DE" w:rsidRDefault="001D59DE" w:rsidP="001D59DE">
      <w:pPr>
        <w:spacing w:after="0"/>
        <w:jc w:val="center"/>
      </w:pPr>
      <w:r>
        <w:t>IN THE UNITED STATES BANKRUPTCY COURT</w:t>
      </w:r>
    </w:p>
    <w:p w:rsidR="001D59DE" w:rsidRDefault="001D59DE" w:rsidP="001D59DE">
      <w:pPr>
        <w:spacing w:after="0"/>
        <w:jc w:val="center"/>
      </w:pPr>
      <w:r>
        <w:t>FOR THE SOUTHERN DISTRICT OF ALABAMA</w:t>
      </w:r>
    </w:p>
    <w:p w:rsidR="001D59DE" w:rsidRDefault="001D59DE" w:rsidP="001D59DE">
      <w:pPr>
        <w:spacing w:after="0"/>
      </w:pPr>
    </w:p>
    <w:p w:rsidR="001D59DE" w:rsidRDefault="001D59DE" w:rsidP="001D59DE">
      <w:pPr>
        <w:spacing w:after="0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F57492" w:rsidP="001D59DE">
      <w:pPr>
        <w:spacing w:after="0"/>
      </w:pPr>
      <w:r>
        <w:t>_____________________,</w:t>
      </w:r>
      <w:r w:rsidR="001D59DE">
        <w:tab/>
      </w:r>
      <w:r w:rsidR="001D59DE">
        <w:tab/>
      </w:r>
      <w:r w:rsidR="001D59DE">
        <w:tab/>
        <w:t>)</w:t>
      </w:r>
      <w:r w:rsidR="001D59DE">
        <w:tab/>
        <w:t>Case No. _______________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  <w:t>Debtor</w:t>
      </w:r>
      <w:r w:rsidR="00400192">
        <w:t>(s)</w:t>
      </w:r>
      <w:r w:rsidR="008B4FE2">
        <w:t>.</w:t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</w:p>
    <w:p w:rsidR="00A77100" w:rsidRDefault="00A77100" w:rsidP="00400192">
      <w:pPr>
        <w:spacing w:after="0" w:line="240" w:lineRule="auto"/>
        <w:jc w:val="center"/>
      </w:pPr>
    </w:p>
    <w:p w:rsidR="003A4337" w:rsidRDefault="00D966D9" w:rsidP="00400192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COMBINED </w:t>
      </w:r>
      <w:r w:rsidR="001D59DE" w:rsidRPr="001449CD">
        <w:rPr>
          <w:u w:val="single"/>
        </w:rPr>
        <w:t xml:space="preserve">MOTION TO AVOID </w:t>
      </w:r>
      <w:r w:rsidR="00653F80" w:rsidRPr="001449CD">
        <w:rPr>
          <w:u w:val="single"/>
        </w:rPr>
        <w:t>NON</w:t>
      </w:r>
      <w:r w:rsidR="001449CD" w:rsidRPr="001449CD">
        <w:rPr>
          <w:u w:val="single"/>
        </w:rPr>
        <w:t>POSSESSORY,</w:t>
      </w:r>
      <w:r w:rsidR="00C96720">
        <w:rPr>
          <w:u w:val="single"/>
        </w:rPr>
        <w:t xml:space="preserve"> </w:t>
      </w:r>
      <w:r w:rsidR="001449CD" w:rsidRPr="001449CD">
        <w:rPr>
          <w:u w:val="single"/>
        </w:rPr>
        <w:t>NONPURCHASE-</w:t>
      </w:r>
      <w:r w:rsidR="000B356A">
        <w:rPr>
          <w:u w:val="single"/>
        </w:rPr>
        <w:t xml:space="preserve">MONEY </w:t>
      </w:r>
    </w:p>
    <w:p w:rsidR="003A4337" w:rsidRDefault="000B356A" w:rsidP="00400192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SECURITY INTEREST</w:t>
      </w:r>
      <w:r w:rsidR="00C96720">
        <w:rPr>
          <w:u w:val="single"/>
        </w:rPr>
        <w:t xml:space="preserve">, MOTION TO VALUE REMAINING COLLATERAL, </w:t>
      </w:r>
    </w:p>
    <w:p w:rsidR="001D59DE" w:rsidRPr="001449CD" w:rsidRDefault="00C96720" w:rsidP="00400192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AND OBJECTION TO CLAIM</w:t>
      </w:r>
      <w:r w:rsidR="001D59DE" w:rsidRPr="001449CD">
        <w:rPr>
          <w:u w:val="single"/>
        </w:rPr>
        <w:t xml:space="preserve"> </w:t>
      </w:r>
    </w:p>
    <w:p w:rsidR="00400192" w:rsidRDefault="00400192" w:rsidP="00400192">
      <w:pPr>
        <w:spacing w:after="0" w:line="240" w:lineRule="auto"/>
        <w:jc w:val="center"/>
      </w:pPr>
    </w:p>
    <w:p w:rsidR="003A4337" w:rsidRPr="003A4337" w:rsidRDefault="003A4337" w:rsidP="00400192">
      <w:pPr>
        <w:spacing w:after="0" w:line="240" w:lineRule="auto"/>
        <w:jc w:val="center"/>
        <w:rPr>
          <w:u w:val="single"/>
        </w:rPr>
      </w:pPr>
      <w:r w:rsidRPr="003A4337">
        <w:rPr>
          <w:u w:val="single"/>
        </w:rPr>
        <w:t>Motion to Avoid Security Interest</w:t>
      </w:r>
    </w:p>
    <w:p w:rsidR="003A4337" w:rsidRDefault="003A4337" w:rsidP="00400192">
      <w:pPr>
        <w:spacing w:after="0" w:line="240" w:lineRule="auto"/>
        <w:jc w:val="center"/>
      </w:pPr>
    </w:p>
    <w:p w:rsidR="00036CF0" w:rsidRDefault="001D59DE" w:rsidP="003A4337">
      <w:pPr>
        <w:spacing w:after="0" w:line="480" w:lineRule="auto"/>
      </w:pPr>
      <w:r>
        <w:tab/>
      </w:r>
      <w:r w:rsidR="00D966D9">
        <w:t>Debtor(s) move the c</w:t>
      </w:r>
      <w:r w:rsidR="00C96720">
        <w:t xml:space="preserve">ourt, pursuant to Bankruptcy Code § 522(f), </w:t>
      </w:r>
      <w:r w:rsidR="002D1F06">
        <w:t>t</w:t>
      </w:r>
      <w:r w:rsidR="001449CD">
        <w:t xml:space="preserve">o </w:t>
      </w:r>
      <w:r w:rsidR="000B356A">
        <w:t>a</w:t>
      </w:r>
      <w:r w:rsidR="001449CD">
        <w:t xml:space="preserve">void the </w:t>
      </w:r>
      <w:r w:rsidR="000B356A">
        <w:t>n</w:t>
      </w:r>
      <w:r w:rsidR="001449CD">
        <w:t>onpos</w:t>
      </w:r>
      <w:r w:rsidR="00F82709">
        <w:t>s</w:t>
      </w:r>
      <w:r w:rsidR="001449CD">
        <w:t xml:space="preserve">essory, </w:t>
      </w:r>
      <w:r w:rsidR="000B356A">
        <w:t>nonpurchase-m</w:t>
      </w:r>
      <w:r w:rsidR="001449CD">
        <w:t xml:space="preserve">oney </w:t>
      </w:r>
      <w:r w:rsidR="000B356A">
        <w:t>s</w:t>
      </w:r>
      <w:r w:rsidR="001449CD">
        <w:t xml:space="preserve">ecurity </w:t>
      </w:r>
      <w:r w:rsidR="000B356A">
        <w:t>i</w:t>
      </w:r>
      <w:r w:rsidR="001449CD">
        <w:t>nterest of</w:t>
      </w:r>
      <w:r w:rsidR="000B356A">
        <w:t xml:space="preserve"> ________________</w:t>
      </w:r>
      <w:r w:rsidR="001449CD">
        <w:t xml:space="preserve"> (“</w:t>
      </w:r>
      <w:r w:rsidR="000B356A">
        <w:t xml:space="preserve">the </w:t>
      </w:r>
      <w:r w:rsidR="001449CD">
        <w:t xml:space="preserve">Lienholder”) </w:t>
      </w:r>
      <w:r w:rsidR="00C96720">
        <w:t>in the following items</w:t>
      </w:r>
      <w:r w:rsidR="003A4337">
        <w:t xml:space="preserve"> because</w:t>
      </w:r>
      <w:r w:rsidR="000B356A">
        <w:t xml:space="preserve"> the </w:t>
      </w:r>
      <w:r w:rsidR="00844E81">
        <w:t xml:space="preserve">Lienholder’s </w:t>
      </w:r>
      <w:r w:rsidR="000B356A">
        <w:t xml:space="preserve">security interest impairs an exemption to which the debtor(s) would otherwise </w:t>
      </w:r>
      <w:r w:rsidR="00844E81">
        <w:t xml:space="preserve">be </w:t>
      </w:r>
      <w:r w:rsidR="000B356A">
        <w:t>entitled</w:t>
      </w:r>
      <w:r w:rsidR="003A4337">
        <w:t xml:space="preserve">:  </w:t>
      </w:r>
      <w:r w:rsidR="000B356A">
        <w:t xml:space="preserve">  </w:t>
      </w:r>
    </w:p>
    <w:p w:rsidR="00516D4A" w:rsidRDefault="00516D4A" w:rsidP="00516D4A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Household furnishings, wearing apparel, </w:t>
      </w:r>
      <w:r w:rsidR="00534367">
        <w:t xml:space="preserve">appliances, </w:t>
      </w:r>
      <w:r>
        <w:t xml:space="preserve">books, animals, crops, musical instruments, and jewelry held primarily for the personal, family, or household use of debtor(s) or a dependent of debtor(s).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4367" w:rsidRPr="00534367" w:rsidRDefault="00534367" w:rsidP="00516D4A">
      <w:pPr>
        <w:pStyle w:val="ListParagraph"/>
        <w:spacing w:after="0" w:line="240" w:lineRule="auto"/>
        <w:ind w:left="990" w:hanging="27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6D4A" w:rsidRDefault="00516D4A" w:rsidP="00516D4A">
      <w:pPr>
        <w:pStyle w:val="ListParagraph"/>
        <w:spacing w:after="0" w:line="240" w:lineRule="auto"/>
      </w:pPr>
    </w:p>
    <w:p w:rsidR="008D447F" w:rsidRPr="003C069E" w:rsidRDefault="008D447F" w:rsidP="008D447F">
      <w:pPr>
        <w:spacing w:after="0" w:line="240" w:lineRule="auto"/>
        <w:ind w:left="990" w:hanging="27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Personal effects of debtor and dependents (including toys and hobby equipment of minor dependent children).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>
        <w:rPr>
          <w:u w:val="single"/>
        </w:rPr>
        <w:tab/>
      </w:r>
    </w:p>
    <w:p w:rsidR="008D447F" w:rsidRDefault="008D447F" w:rsidP="008D447F">
      <w:pPr>
        <w:spacing w:after="0" w:line="240" w:lineRule="auto"/>
        <w:ind w:left="990" w:hanging="99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47F" w:rsidRPr="00534367" w:rsidRDefault="008D447F" w:rsidP="008D447F">
      <w:pPr>
        <w:spacing w:after="0" w:line="240" w:lineRule="auto"/>
        <w:ind w:left="990" w:hanging="99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47F" w:rsidRDefault="008D447F" w:rsidP="00516D4A">
      <w:pPr>
        <w:pStyle w:val="ListParagraph"/>
        <w:spacing w:after="0" w:line="240" w:lineRule="auto"/>
      </w:pPr>
    </w:p>
    <w:p w:rsidR="00EE580D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television.  Description: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</w:pPr>
    </w:p>
    <w:p w:rsidR="00EE580D" w:rsidRPr="003C069E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personal computer and related equipment.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EE580D" w:rsidRDefault="003D2F63" w:rsidP="003D2F63">
      <w:pPr>
        <w:spacing w:after="0" w:line="240" w:lineRule="auto"/>
        <w:ind w:left="1080" w:hanging="1080"/>
        <w:rPr>
          <w:u w:val="single"/>
        </w:rPr>
      </w:pPr>
      <w:r>
        <w:tab/>
      </w:r>
      <w:r w:rsidR="00C83F6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148E">
        <w:rPr>
          <w:u w:val="single"/>
        </w:rPr>
        <w:tab/>
      </w:r>
    </w:p>
    <w:p w:rsidR="00534367" w:rsidRPr="00534367" w:rsidRDefault="00534367" w:rsidP="003D2F63">
      <w:pPr>
        <w:spacing w:after="0" w:line="240" w:lineRule="auto"/>
        <w:ind w:left="1080" w:hanging="1080"/>
      </w:pPr>
    </w:p>
    <w:p w:rsidR="00EE580D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VCR or DVD player.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0573CF" w:rsidRDefault="000573CF" w:rsidP="00C83F66">
      <w:pPr>
        <w:spacing w:after="0" w:line="240" w:lineRule="auto"/>
        <w:ind w:firstLine="720"/>
      </w:pPr>
    </w:p>
    <w:p w:rsidR="008D447F" w:rsidRDefault="008D447F" w:rsidP="008D447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Implements, professional books, or tools used by debtor(s) or dependents in their trade.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3CF" w:rsidRDefault="000573CF" w:rsidP="00C83F66">
      <w:pPr>
        <w:spacing w:after="0" w:line="240" w:lineRule="auto"/>
        <w:ind w:firstLine="720"/>
      </w:pPr>
    </w:p>
    <w:p w:rsidR="00036CF0" w:rsidRPr="00844E81" w:rsidRDefault="00036CF0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lastRenderedPageBreak/>
        <w:t>□</w:t>
      </w:r>
      <w:r>
        <w:t xml:space="preserve">  Clothing</w:t>
      </w:r>
      <w:r w:rsidR="00844E81">
        <w:t xml:space="preserve">.  Description:  </w:t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:rsidR="00036CF0" w:rsidRPr="003C069E" w:rsidRDefault="00036CF0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Furniture.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:rsidR="00036CF0" w:rsidRDefault="00036CF0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t>□</w:t>
      </w:r>
      <w:r w:rsidR="00844E81">
        <w:t xml:space="preserve">  1 radio.  Description</w:t>
      </w:r>
      <w:r>
        <w:t xml:space="preserve">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:rsidR="00036CF0" w:rsidRPr="003C069E" w:rsidRDefault="00036CF0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Linens, china, crockery, and kitchenware.  Description: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036CF0" w:rsidRPr="00327890" w:rsidRDefault="003D2F63" w:rsidP="003D2F63">
      <w:pPr>
        <w:spacing w:after="0" w:line="240" w:lineRule="auto"/>
        <w:ind w:left="1080" w:hanging="1080"/>
      </w:pPr>
      <w: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>
        <w:rPr>
          <w:u w:val="single"/>
        </w:rPr>
        <w:tab/>
      </w:r>
    </w:p>
    <w:p w:rsidR="00534367" w:rsidRDefault="00534367" w:rsidP="003D2F63">
      <w:pPr>
        <w:spacing w:after="0" w:line="240" w:lineRule="auto"/>
        <w:ind w:left="990" w:hanging="270"/>
        <w:rPr>
          <w:sz w:val="28"/>
          <w:szCs w:val="28"/>
        </w:rPr>
      </w:pPr>
    </w:p>
    <w:p w:rsidR="00036CF0" w:rsidRDefault="00036CF0" w:rsidP="003D2F63">
      <w:pPr>
        <w:spacing w:after="0" w:line="240" w:lineRule="auto"/>
        <w:ind w:left="990" w:hanging="270"/>
      </w:pPr>
      <w:r w:rsidRPr="003C069E">
        <w:rPr>
          <w:sz w:val="28"/>
          <w:szCs w:val="28"/>
        </w:rPr>
        <w:t>□</w:t>
      </w:r>
      <w:r>
        <w:t xml:space="preserve">  Educational materials and educational equipment for minor dependent children.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3D2F63">
        <w:rPr>
          <w:u w:val="single"/>
        </w:rPr>
        <w:tab/>
      </w:r>
      <w:r w:rsidR="003D2F63">
        <w:rPr>
          <w:u w:val="single"/>
        </w:rPr>
        <w:tab/>
      </w:r>
    </w:p>
    <w:p w:rsidR="004E64FF" w:rsidRDefault="004E64F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:rsidR="00534367" w:rsidRDefault="00534367" w:rsidP="00534367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Medical equipment and supplies.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3CF" w:rsidRDefault="000573C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:rsidR="000573CF" w:rsidRDefault="000573CF" w:rsidP="000573C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Professionally prescribed health aids for debtor(s) or a dependent of debtor(s).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3CF" w:rsidRDefault="000573C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:rsidR="003F2ADF" w:rsidRDefault="003F2ADF" w:rsidP="003F2AD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Other.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1394" w:rsidRDefault="00471394" w:rsidP="00471394">
      <w:pPr>
        <w:pStyle w:val="ListParagraph"/>
        <w:spacing w:after="0" w:line="240" w:lineRule="auto"/>
      </w:pPr>
    </w:p>
    <w:p w:rsidR="003A4337" w:rsidRPr="00A14850" w:rsidRDefault="003A4337" w:rsidP="00A14850">
      <w:pPr>
        <w:spacing w:after="0" w:line="480" w:lineRule="auto"/>
        <w:jc w:val="center"/>
        <w:rPr>
          <w:u w:val="single"/>
        </w:rPr>
      </w:pPr>
      <w:r w:rsidRPr="00A14850">
        <w:rPr>
          <w:u w:val="single"/>
        </w:rPr>
        <w:t>Motion for Valuation</w:t>
      </w:r>
    </w:p>
    <w:p w:rsidR="003A4337" w:rsidRDefault="003A4337" w:rsidP="003A4337">
      <w:pPr>
        <w:spacing w:after="0" w:line="480" w:lineRule="auto"/>
      </w:pPr>
      <w:r>
        <w:tab/>
      </w:r>
      <w:r w:rsidR="00D966D9">
        <w:t>Debtor(s) move the c</w:t>
      </w:r>
      <w:r>
        <w:t>ourt, pursuant to Bankruptcy Code § 506(a) and Bankruptcy Rule 3012, to determine the value of the Lienholder’s claim on any personal property of Debtor(s) as to whic</w:t>
      </w:r>
      <w:r w:rsidR="009F6CF6">
        <w:t>h its lien has not been avoided</w:t>
      </w:r>
      <w:r>
        <w:t>.</w:t>
      </w:r>
      <w:r w:rsidR="002C2495">
        <w:t xml:space="preserve">  The debtor contends that the values for those items should be: </w:t>
      </w:r>
      <w:r w:rsidR="002C2495">
        <w:rPr>
          <w:u w:val="single"/>
        </w:rPr>
        <w:tab/>
      </w:r>
      <w:r w:rsidR="002C2495">
        <w:rPr>
          <w:u w:val="single"/>
        </w:rPr>
        <w:tab/>
      </w:r>
      <w:r w:rsidR="002C2495">
        <w:rPr>
          <w:u w:val="single"/>
        </w:rPr>
        <w:tab/>
      </w:r>
      <w:r w:rsidR="002C2495">
        <w:rPr>
          <w:u w:val="single"/>
        </w:rPr>
        <w:tab/>
      </w:r>
      <w:r w:rsidR="002C2495">
        <w:rPr>
          <w:u w:val="single"/>
        </w:rPr>
        <w:tab/>
      </w:r>
      <w:r w:rsidR="002C2495">
        <w:t>.</w:t>
      </w:r>
      <w:r>
        <w:t xml:space="preserve">  </w:t>
      </w:r>
    </w:p>
    <w:p w:rsidR="00A14850" w:rsidRPr="00A14850" w:rsidRDefault="00A14850" w:rsidP="00A14850">
      <w:pPr>
        <w:spacing w:after="0" w:line="480" w:lineRule="auto"/>
        <w:jc w:val="center"/>
        <w:rPr>
          <w:u w:val="single"/>
        </w:rPr>
      </w:pPr>
      <w:r w:rsidRPr="00A14850">
        <w:rPr>
          <w:u w:val="single"/>
        </w:rPr>
        <w:t>Objection to Lienholder’s Claim</w:t>
      </w:r>
    </w:p>
    <w:p w:rsidR="00A14850" w:rsidRDefault="00A14850" w:rsidP="003A4337">
      <w:pPr>
        <w:spacing w:after="0" w:line="480" w:lineRule="auto"/>
      </w:pPr>
      <w:r>
        <w:tab/>
        <w:t>Debtor(s) object to Lienholder’s claim no. ____ to the extent that the secured portion exceeds the value of its c</w:t>
      </w:r>
      <w:r w:rsidR="00D966D9">
        <w:t>ollateral as determined by the c</w:t>
      </w:r>
      <w:r>
        <w:t>ourt.  The claim should be reclassified as secured only to the extent of that value with the remainder</w:t>
      </w:r>
      <w:r w:rsidR="009F6CF6">
        <w:t xml:space="preserve"> of the claim treated as</w:t>
      </w:r>
      <w:r>
        <w:t xml:space="preserve"> unsecured.  </w:t>
      </w:r>
    </w:p>
    <w:p w:rsidR="00A14850" w:rsidRDefault="00A14850" w:rsidP="003A4337">
      <w:pPr>
        <w:spacing w:after="0" w:line="480" w:lineRule="auto"/>
      </w:pPr>
    </w:p>
    <w:p w:rsidR="002035F2" w:rsidRDefault="002035F2" w:rsidP="002035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35F2" w:rsidRDefault="002035F2" w:rsidP="002035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 for </w:t>
      </w:r>
      <w:r w:rsidR="006A5EC1">
        <w:t>Debtor(s)</w:t>
      </w:r>
    </w:p>
    <w:p w:rsidR="002035F2" w:rsidRDefault="002035F2" w:rsidP="002035F2">
      <w:pPr>
        <w:spacing w:after="0" w:line="240" w:lineRule="auto"/>
      </w:pPr>
    </w:p>
    <w:p w:rsidR="002035F2" w:rsidRDefault="002035F2" w:rsidP="002035F2">
      <w:pPr>
        <w:spacing w:after="0" w:line="240" w:lineRule="auto"/>
      </w:pPr>
    </w:p>
    <w:p w:rsidR="00D61C97" w:rsidRDefault="002035F2" w:rsidP="00D61C97">
      <w:pPr>
        <w:spacing w:after="0" w:line="240" w:lineRule="auto"/>
      </w:pPr>
      <w:r>
        <w:rPr>
          <w:u w:val="single"/>
        </w:rPr>
        <w:br w:type="page"/>
      </w:r>
    </w:p>
    <w:p w:rsidR="00D61C97" w:rsidRPr="00340B7E" w:rsidRDefault="00905642" w:rsidP="00D61C97">
      <w:pPr>
        <w:spacing w:line="240" w:lineRule="auto"/>
        <w:jc w:val="center"/>
      </w:pPr>
      <w:r>
        <w:rPr>
          <w:u w:val="single"/>
        </w:rPr>
        <w:lastRenderedPageBreak/>
        <w:t>Declaration</w:t>
      </w:r>
      <w:r w:rsidR="00D61C97">
        <w:rPr>
          <w:u w:val="single"/>
        </w:rPr>
        <w:t xml:space="preserve"> Under Penalty of Perjury</w:t>
      </w:r>
      <w:r w:rsidR="00D61C97">
        <w:t>*</w:t>
      </w:r>
    </w:p>
    <w:p w:rsidR="000C6801" w:rsidRDefault="000C6801" w:rsidP="00D61C97">
      <w:pPr>
        <w:spacing w:line="240" w:lineRule="auto"/>
      </w:pPr>
      <w:r>
        <w:tab/>
        <w:t xml:space="preserve">I am </w:t>
      </w:r>
      <w:r w:rsidR="005C02AC">
        <w:t>a</w:t>
      </w:r>
      <w:r>
        <w:t xml:space="preserve"> debtor in this case.  I am familiar with the items listed below.  In my opinion, the items listed below have the following replacement values </w:t>
      </w:r>
      <w:r w:rsidR="005C02AC">
        <w:t xml:space="preserve">taking into account </w:t>
      </w:r>
      <w:r>
        <w:t>their age and condition:</w:t>
      </w:r>
    </w:p>
    <w:p w:rsidR="000C6801" w:rsidRDefault="000C6801" w:rsidP="00D61C97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189"/>
        <w:gridCol w:w="4045"/>
      </w:tblGrid>
      <w:tr w:rsidR="000C6801" w:rsidTr="005C02AC">
        <w:tc>
          <w:tcPr>
            <w:tcW w:w="3116" w:type="dxa"/>
          </w:tcPr>
          <w:p w:rsidR="000C6801" w:rsidRPr="000C6801" w:rsidRDefault="000C6801" w:rsidP="000C6801">
            <w:pPr>
              <w:spacing w:line="240" w:lineRule="auto"/>
              <w:jc w:val="center"/>
              <w:rPr>
                <w:u w:val="single"/>
              </w:rPr>
            </w:pPr>
            <w:r w:rsidRPr="000C6801">
              <w:rPr>
                <w:u w:val="single"/>
              </w:rPr>
              <w:t>Item</w:t>
            </w:r>
          </w:p>
        </w:tc>
        <w:tc>
          <w:tcPr>
            <w:tcW w:w="2189" w:type="dxa"/>
          </w:tcPr>
          <w:p w:rsidR="000C6801" w:rsidRPr="000C6801" w:rsidRDefault="000C6801" w:rsidP="000C6801">
            <w:pPr>
              <w:spacing w:line="240" w:lineRule="auto"/>
              <w:rPr>
                <w:u w:val="single"/>
              </w:rPr>
            </w:pPr>
            <w:r>
              <w:t xml:space="preserve">         </w:t>
            </w:r>
            <w:r w:rsidRPr="000C6801">
              <w:rPr>
                <w:u w:val="single"/>
              </w:rPr>
              <w:t>Value</w:t>
            </w:r>
          </w:p>
        </w:tc>
        <w:tc>
          <w:tcPr>
            <w:tcW w:w="4045" w:type="dxa"/>
          </w:tcPr>
          <w:p w:rsidR="000C6801" w:rsidRPr="000C6801" w:rsidRDefault="000C6801" w:rsidP="000C6801">
            <w:pPr>
              <w:spacing w:line="240" w:lineRule="auto"/>
              <w:jc w:val="center"/>
              <w:rPr>
                <w:u w:val="single"/>
              </w:rPr>
            </w:pPr>
            <w:r w:rsidRPr="000C6801">
              <w:rPr>
                <w:u w:val="single"/>
              </w:rPr>
              <w:t>Condition or Explanation</w:t>
            </w:r>
          </w:p>
        </w:tc>
      </w:tr>
      <w:tr w:rsidR="000C6801" w:rsidTr="005C02AC">
        <w:tc>
          <w:tcPr>
            <w:tcW w:w="3116" w:type="dxa"/>
          </w:tcPr>
          <w:p w:rsidR="000C6801" w:rsidRDefault="000C6801" w:rsidP="00D61C97">
            <w:pPr>
              <w:spacing w:line="240" w:lineRule="auto"/>
            </w:pPr>
            <w:r>
              <w:t>______________________</w:t>
            </w:r>
          </w:p>
          <w:p w:rsidR="000C6801" w:rsidRDefault="000C6801" w:rsidP="00D61C97">
            <w:pPr>
              <w:spacing w:line="240" w:lineRule="auto"/>
            </w:pPr>
            <w:r>
              <w:t>______________________</w:t>
            </w:r>
          </w:p>
          <w:p w:rsidR="000C6801" w:rsidRDefault="000C6801" w:rsidP="00D61C97">
            <w:pPr>
              <w:spacing w:line="240" w:lineRule="auto"/>
            </w:pPr>
            <w:r>
              <w:t>______________________</w:t>
            </w:r>
          </w:p>
          <w:p w:rsidR="000C6801" w:rsidRDefault="000C6801" w:rsidP="00D61C97">
            <w:pPr>
              <w:spacing w:line="240" w:lineRule="auto"/>
            </w:pPr>
            <w:r>
              <w:t>______________________</w:t>
            </w:r>
          </w:p>
          <w:p w:rsidR="005C02AC" w:rsidRDefault="005C02AC" w:rsidP="00D61C97">
            <w:pPr>
              <w:spacing w:line="240" w:lineRule="auto"/>
            </w:pPr>
            <w:r>
              <w:t>______________________</w:t>
            </w:r>
          </w:p>
          <w:p w:rsidR="005C02AC" w:rsidRDefault="005C02AC" w:rsidP="00D61C97">
            <w:pPr>
              <w:spacing w:line="240" w:lineRule="auto"/>
            </w:pPr>
            <w:r>
              <w:t>______________________</w:t>
            </w:r>
          </w:p>
        </w:tc>
        <w:tc>
          <w:tcPr>
            <w:tcW w:w="2189" w:type="dxa"/>
          </w:tcPr>
          <w:p w:rsidR="000C6801" w:rsidRDefault="000C6801" w:rsidP="00D61C97">
            <w:pPr>
              <w:spacing w:line="240" w:lineRule="auto"/>
            </w:pPr>
            <w:r>
              <w:t>______________</w:t>
            </w:r>
          </w:p>
          <w:p w:rsidR="000C6801" w:rsidRDefault="000C6801" w:rsidP="00D61C97">
            <w:pPr>
              <w:spacing w:line="240" w:lineRule="auto"/>
            </w:pPr>
            <w:r>
              <w:t>______________</w:t>
            </w:r>
          </w:p>
          <w:p w:rsidR="000C6801" w:rsidRDefault="000C6801" w:rsidP="00D61C97">
            <w:pPr>
              <w:spacing w:line="240" w:lineRule="auto"/>
            </w:pPr>
            <w:r>
              <w:t>______________</w:t>
            </w:r>
          </w:p>
          <w:p w:rsidR="000C6801" w:rsidRDefault="000C6801" w:rsidP="00D61C97">
            <w:pPr>
              <w:spacing w:line="240" w:lineRule="auto"/>
            </w:pPr>
            <w:r>
              <w:t>______________</w:t>
            </w:r>
          </w:p>
          <w:p w:rsidR="005C02AC" w:rsidRDefault="005C02AC" w:rsidP="00D61C97">
            <w:pPr>
              <w:spacing w:line="240" w:lineRule="auto"/>
            </w:pPr>
            <w:r>
              <w:t>______________</w:t>
            </w:r>
          </w:p>
          <w:p w:rsidR="005C02AC" w:rsidRDefault="005C02AC" w:rsidP="00D61C97">
            <w:pPr>
              <w:spacing w:line="240" w:lineRule="auto"/>
            </w:pPr>
            <w:r>
              <w:t>______________</w:t>
            </w:r>
          </w:p>
        </w:tc>
        <w:tc>
          <w:tcPr>
            <w:tcW w:w="4045" w:type="dxa"/>
          </w:tcPr>
          <w:p w:rsidR="000C6801" w:rsidRDefault="000C6801" w:rsidP="00D61C97">
            <w:pPr>
              <w:spacing w:line="240" w:lineRule="auto"/>
            </w:pPr>
            <w:r>
              <w:t>_______________________________</w:t>
            </w:r>
          </w:p>
          <w:p w:rsidR="000C6801" w:rsidRDefault="000C6801" w:rsidP="00D61C97">
            <w:pPr>
              <w:spacing w:line="240" w:lineRule="auto"/>
            </w:pPr>
            <w:r>
              <w:t>_______________________________</w:t>
            </w:r>
          </w:p>
          <w:p w:rsidR="000C6801" w:rsidRDefault="000C6801" w:rsidP="00D61C97">
            <w:pPr>
              <w:spacing w:line="240" w:lineRule="auto"/>
            </w:pPr>
            <w:r>
              <w:t>_______________________________</w:t>
            </w:r>
          </w:p>
          <w:p w:rsidR="000C6801" w:rsidRDefault="000C6801" w:rsidP="00D61C97">
            <w:pPr>
              <w:spacing w:line="240" w:lineRule="auto"/>
            </w:pPr>
            <w:r>
              <w:t>_______________________________</w:t>
            </w:r>
          </w:p>
          <w:p w:rsidR="005C02AC" w:rsidRDefault="005C02AC" w:rsidP="005C02AC">
            <w:pPr>
              <w:spacing w:line="240" w:lineRule="auto"/>
            </w:pPr>
            <w:r>
              <w:t>_______________________________</w:t>
            </w:r>
          </w:p>
          <w:p w:rsidR="005C02AC" w:rsidRDefault="005C02AC" w:rsidP="00D61C97">
            <w:pPr>
              <w:spacing w:line="240" w:lineRule="auto"/>
            </w:pPr>
            <w:r>
              <w:t>_______________________________</w:t>
            </w:r>
          </w:p>
        </w:tc>
      </w:tr>
    </w:tbl>
    <w:p w:rsidR="000C6801" w:rsidRDefault="000C6801" w:rsidP="00D61C97">
      <w:pPr>
        <w:spacing w:line="240" w:lineRule="auto"/>
      </w:pPr>
    </w:p>
    <w:p w:rsidR="00905642" w:rsidRDefault="005C02AC" w:rsidP="00D61C97">
      <w:pPr>
        <w:spacing w:line="240" w:lineRule="auto"/>
        <w:rPr>
          <w:u w:val="single"/>
        </w:rPr>
      </w:pPr>
      <w:r>
        <w:t>Here is a list of a</w:t>
      </w:r>
      <w:r w:rsidR="00905642">
        <w:t>ny items I no longer have and</w:t>
      </w:r>
      <w:r>
        <w:t xml:space="preserve"> a detailed</w:t>
      </w:r>
      <w:r w:rsidR="00905642">
        <w:t xml:space="preserve"> explanation for their loss:</w:t>
      </w:r>
      <w:r w:rsidR="00905642">
        <w:rPr>
          <w:u w:val="single"/>
        </w:rPr>
        <w:tab/>
      </w:r>
      <w:r w:rsidR="00905642">
        <w:rPr>
          <w:u w:val="single"/>
        </w:rPr>
        <w:tab/>
      </w:r>
      <w:r w:rsidR="00905642">
        <w:rPr>
          <w:u w:val="single"/>
        </w:rPr>
        <w:tab/>
      </w:r>
      <w:r w:rsidR="00905642">
        <w:rPr>
          <w:u w:val="single"/>
        </w:rPr>
        <w:tab/>
      </w:r>
      <w:r w:rsidR="00905642">
        <w:rPr>
          <w:u w:val="single"/>
        </w:rPr>
        <w:tab/>
      </w:r>
      <w:r w:rsidR="0090564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5642" w:rsidRPr="00905642" w:rsidRDefault="00905642" w:rsidP="00D61C97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C97" w:rsidRDefault="00D61C97" w:rsidP="005C02AC">
      <w:pPr>
        <w:spacing w:line="240" w:lineRule="auto"/>
        <w:ind w:firstLine="720"/>
      </w:pPr>
      <w:r>
        <w:t xml:space="preserve">I declare under penalty of perjury that </w:t>
      </w:r>
      <w:r w:rsidR="005D468B">
        <w:t xml:space="preserve">the foregoing is </w:t>
      </w:r>
      <w:r>
        <w:t xml:space="preserve">true and correct.  </w:t>
      </w:r>
    </w:p>
    <w:p w:rsidR="00D61C97" w:rsidRDefault="00D61C97" w:rsidP="00D61C97">
      <w:pPr>
        <w:spacing w:line="240" w:lineRule="auto"/>
      </w:pPr>
    </w:p>
    <w:p w:rsidR="005D468B" w:rsidRDefault="005D468B" w:rsidP="00D61C97">
      <w:pPr>
        <w:spacing w:line="240" w:lineRule="auto"/>
      </w:pPr>
    </w:p>
    <w:p w:rsidR="005D468B" w:rsidRDefault="005D468B" w:rsidP="005D468B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D61C97">
        <w:tab/>
      </w:r>
      <w:r w:rsidR="00D61C97">
        <w:tab/>
      </w:r>
      <w:r w:rsidR="00D61C97">
        <w:rPr>
          <w:u w:val="single"/>
        </w:rPr>
        <w:tab/>
      </w:r>
      <w:r w:rsidR="00D61C97">
        <w:rPr>
          <w:u w:val="single"/>
        </w:rPr>
        <w:tab/>
      </w:r>
      <w:r w:rsidR="00D61C97">
        <w:rPr>
          <w:u w:val="single"/>
        </w:rPr>
        <w:tab/>
      </w:r>
      <w:r w:rsidR="00D61C97">
        <w:rPr>
          <w:u w:val="single"/>
        </w:rPr>
        <w:tab/>
      </w:r>
      <w:r w:rsidR="00D61C97">
        <w:rPr>
          <w:u w:val="single"/>
        </w:rPr>
        <w:tab/>
      </w:r>
      <w:r w:rsidR="00D61C97">
        <w:rPr>
          <w:u w:val="single"/>
        </w:rPr>
        <w:tab/>
      </w:r>
    </w:p>
    <w:p w:rsidR="005D468B" w:rsidRDefault="005D468B" w:rsidP="005D46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Debtor</w:t>
      </w:r>
    </w:p>
    <w:p w:rsidR="005D468B" w:rsidRDefault="005D468B" w:rsidP="005D468B">
      <w:pPr>
        <w:spacing w:after="0" w:line="240" w:lineRule="auto"/>
      </w:pPr>
    </w:p>
    <w:p w:rsidR="00D61C97" w:rsidRPr="005D468B" w:rsidRDefault="005D468B" w:rsidP="005D468B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D61C97">
        <w:tab/>
      </w:r>
      <w:r w:rsidR="00D61C97">
        <w:tab/>
        <w:t>Date:</w:t>
      </w:r>
      <w:r w:rsidR="00D61C97">
        <w:rPr>
          <w:u w:val="single"/>
        </w:rPr>
        <w:tab/>
      </w:r>
      <w:r w:rsidR="00D61C97">
        <w:rPr>
          <w:u w:val="single"/>
        </w:rPr>
        <w:tab/>
      </w:r>
      <w:r w:rsidR="00D61C97">
        <w:rPr>
          <w:u w:val="single"/>
        </w:rPr>
        <w:tab/>
      </w:r>
      <w:r w:rsidR="00D61C97">
        <w:rPr>
          <w:u w:val="single"/>
        </w:rPr>
        <w:tab/>
      </w:r>
      <w:r w:rsidR="00D61C97">
        <w:rPr>
          <w:u w:val="single"/>
        </w:rPr>
        <w:tab/>
      </w:r>
      <w:r w:rsidR="00D61C97">
        <w:rPr>
          <w:u w:val="single"/>
        </w:rPr>
        <w:tab/>
      </w:r>
    </w:p>
    <w:p w:rsidR="00D61C97" w:rsidRDefault="00D61C97" w:rsidP="005D468B">
      <w:pPr>
        <w:spacing w:after="0" w:line="240" w:lineRule="auto"/>
      </w:pPr>
    </w:p>
    <w:p w:rsidR="00D61C97" w:rsidRDefault="00D61C97" w:rsidP="00D61C97">
      <w:pPr>
        <w:spacing w:line="240" w:lineRule="auto"/>
      </w:pPr>
    </w:p>
    <w:p w:rsidR="00D61C97" w:rsidRDefault="00D61C97" w:rsidP="00D61C97">
      <w:pPr>
        <w:spacing w:line="240" w:lineRule="auto"/>
      </w:pPr>
    </w:p>
    <w:p w:rsidR="00D61C97" w:rsidRDefault="00D61C97" w:rsidP="00D61C97">
      <w:pPr>
        <w:rPr>
          <w:u w:val="single"/>
        </w:rPr>
      </w:pPr>
    </w:p>
    <w:p w:rsidR="00D61C97" w:rsidRDefault="00D61C97" w:rsidP="00D61C97">
      <w:pPr>
        <w:rPr>
          <w:u w:val="single"/>
        </w:rPr>
      </w:pPr>
    </w:p>
    <w:p w:rsidR="00D61C97" w:rsidRDefault="00D61C97" w:rsidP="00D61C97">
      <w:pPr>
        <w:rPr>
          <w:u w:val="single"/>
        </w:rPr>
      </w:pPr>
    </w:p>
    <w:p w:rsidR="001F5B4E" w:rsidRDefault="001F5B4E" w:rsidP="00D61C97">
      <w:pPr>
        <w:rPr>
          <w:u w:val="single"/>
        </w:rPr>
      </w:pPr>
    </w:p>
    <w:p w:rsidR="002035F2" w:rsidRDefault="00D61C97" w:rsidP="00D61C97">
      <w:r>
        <w:t>*May be signed electronically but counsel must retain original ink signature per Local Rule 1007(b)-1.</w:t>
      </w:r>
    </w:p>
    <w:p w:rsidR="00191A3D" w:rsidRDefault="00191A3D" w:rsidP="00D61C97">
      <w:pPr>
        <w:rPr>
          <w:u w:val="single"/>
        </w:rPr>
      </w:pPr>
      <w:bookmarkStart w:id="0" w:name="_GoBack"/>
      <w:bookmarkEnd w:id="0"/>
    </w:p>
    <w:p w:rsidR="00191A3D" w:rsidRDefault="00191A3D" w:rsidP="00191A3D">
      <w:pPr>
        <w:jc w:val="center"/>
      </w:pPr>
      <w:r>
        <w:rPr>
          <w:u w:val="single"/>
        </w:rPr>
        <w:lastRenderedPageBreak/>
        <w:t>Certificate of Service</w:t>
      </w:r>
    </w:p>
    <w:p w:rsidR="00191A3D" w:rsidRDefault="00191A3D" w:rsidP="00D61C97">
      <w:r>
        <w:tab/>
        <w:t xml:space="preserve">I certify that I have served this pleading on the debtor(s), the trustee, and the creditor whose claim is the subject of the objection by the means and at the addresses described below:  </w:t>
      </w:r>
    </w:p>
    <w:p w:rsidR="00191A3D" w:rsidRDefault="00191A3D" w:rsidP="00D61C97"/>
    <w:p w:rsidR="00191A3D" w:rsidRDefault="001F5B4E" w:rsidP="001F5B4E">
      <w:r>
        <w:t xml:space="preserve">          </w:t>
      </w:r>
      <w:r w:rsidR="009643A6">
        <w:t>Debtor(s) by first class mail</w:t>
      </w:r>
      <w:r w:rsidR="009643A6">
        <w:tab/>
      </w:r>
      <w:r w:rsidR="009643A6">
        <w:tab/>
      </w:r>
      <w:r w:rsidR="009643A6">
        <w:tab/>
      </w:r>
      <w:r>
        <w:t xml:space="preserve">               </w:t>
      </w:r>
      <w:r w:rsidR="009643A6">
        <w:t>Trustee by first class mail</w:t>
      </w:r>
    </w:p>
    <w:p w:rsidR="005915E4" w:rsidRDefault="007778E5" w:rsidP="005915E4">
      <w:pPr>
        <w:tabs>
          <w:tab w:val="left" w:pos="5040"/>
        </w:tabs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827EB" wp14:editId="50702488">
                <wp:simplePos x="0" y="0"/>
                <wp:positionH relativeFrom="column">
                  <wp:posOffset>3313216</wp:posOffset>
                </wp:positionH>
                <wp:positionV relativeFrom="paragraph">
                  <wp:posOffset>9384</wp:posOffset>
                </wp:positionV>
                <wp:extent cx="2573383" cy="1175797"/>
                <wp:effectExtent l="0" t="0" r="1778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383" cy="1175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C716" id="Rectangle 2" o:spid="_x0000_s1026" style="position:absolute;margin-left:260.9pt;margin-top:.75pt;width:202.65pt;height:9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="005915E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0E761" wp14:editId="78E93AF8">
                <wp:simplePos x="0" y="0"/>
                <wp:positionH relativeFrom="column">
                  <wp:posOffset>26125</wp:posOffset>
                </wp:positionH>
                <wp:positionV relativeFrom="paragraph">
                  <wp:posOffset>4354</wp:posOffset>
                </wp:positionV>
                <wp:extent cx="2547257" cy="1182189"/>
                <wp:effectExtent l="0" t="0" r="2476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57" cy="11821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B5C84" id="Rectangle 3" o:spid="_x0000_s1026" style="position:absolute;margin-left:2.05pt;margin-top:.35pt;width:200.55pt;height:9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" fillcolor="white [3201]" strokecolor="black [3200]" strokeweight="1pt"/>
            </w:pict>
          </mc:Fallback>
        </mc:AlternateContent>
      </w:r>
    </w:p>
    <w:p w:rsidR="009643A6" w:rsidRDefault="009643A6" w:rsidP="00D61C97"/>
    <w:p w:rsidR="009643A6" w:rsidRDefault="009643A6" w:rsidP="00D61C97"/>
    <w:p w:rsidR="005915E4" w:rsidRDefault="005915E4" w:rsidP="00D61C97"/>
    <w:p w:rsidR="005915E4" w:rsidRDefault="005915E4" w:rsidP="00D61C97"/>
    <w:p w:rsidR="005915E4" w:rsidRDefault="005915E4" w:rsidP="00D61C97"/>
    <w:p w:rsidR="009643A6" w:rsidRDefault="009643A6" w:rsidP="00D61C97">
      <w:pPr>
        <w:rPr>
          <w:sz w:val="28"/>
          <w:szCs w:val="28"/>
        </w:rPr>
      </w:pPr>
      <w:r>
        <w:t xml:space="preserve">Creditor </w:t>
      </w:r>
      <w:r w:rsidRPr="005D468B">
        <w:rPr>
          <w:sz w:val="40"/>
          <w:szCs w:val="40"/>
        </w:rPr>
        <w:t>□</w:t>
      </w:r>
      <w:r>
        <w:rPr>
          <w:sz w:val="28"/>
          <w:szCs w:val="28"/>
        </w:rPr>
        <w:t xml:space="preserve"> </w:t>
      </w:r>
      <w:r w:rsidRPr="004A709D">
        <w:rPr>
          <w:szCs w:val="24"/>
        </w:rPr>
        <w:t>by first class mail</w:t>
      </w:r>
    </w:p>
    <w:p w:rsidR="009643A6" w:rsidRDefault="009643A6" w:rsidP="00D61C97">
      <w:r>
        <w:tab/>
        <w:t xml:space="preserve">  </w:t>
      </w:r>
      <w:r w:rsidRPr="005D468B">
        <w:rPr>
          <w:sz w:val="40"/>
          <w:szCs w:val="40"/>
        </w:rPr>
        <w:t>□</w:t>
      </w:r>
      <w:r>
        <w:rPr>
          <w:sz w:val="28"/>
          <w:szCs w:val="28"/>
        </w:rPr>
        <w:t xml:space="preserve"> </w:t>
      </w:r>
      <w:r w:rsidRPr="004A709D">
        <w:rPr>
          <w:szCs w:val="24"/>
        </w:rPr>
        <w:t>by certified mail</w:t>
      </w:r>
    </w:p>
    <w:p w:rsidR="005915E4" w:rsidRDefault="005915E4" w:rsidP="005915E4"/>
    <w:p w:rsidR="005915E4" w:rsidRDefault="005D468B" w:rsidP="005915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3317E" wp14:editId="5DAE7A4D">
                <wp:simplePos x="0" y="0"/>
                <wp:positionH relativeFrom="margin">
                  <wp:align>right</wp:align>
                </wp:positionH>
                <wp:positionV relativeFrom="paragraph">
                  <wp:posOffset>176563</wp:posOffset>
                </wp:positionV>
                <wp:extent cx="1670999" cy="1547495"/>
                <wp:effectExtent l="0" t="0" r="2476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999" cy="154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3AD79" id="Rectangle 1" o:spid="_x0000_s1026" style="position:absolute;margin-left:80.35pt;margin-top:13.9pt;width:131.55pt;height:121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5915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999E8" wp14:editId="23D214ED">
                <wp:simplePos x="0" y="0"/>
                <wp:positionH relativeFrom="column">
                  <wp:posOffset>53439</wp:posOffset>
                </wp:positionH>
                <wp:positionV relativeFrom="paragraph">
                  <wp:posOffset>158750</wp:posOffset>
                </wp:positionV>
                <wp:extent cx="1763486" cy="1534795"/>
                <wp:effectExtent l="0" t="0" r="2730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86" cy="1534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F6B7A" id="Rectangle 5" o:spid="_x0000_s1026" style="position:absolute;margin-left:4.2pt;margin-top:12.5pt;width:138.85pt;height:1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" fillcolor="white [3201]" strokecolor="black [3200]" strokeweight="1pt"/>
            </w:pict>
          </mc:Fallback>
        </mc:AlternateContent>
      </w:r>
      <w:r w:rsidR="005915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9920D" wp14:editId="4BE4E147">
                <wp:simplePos x="0" y="0"/>
                <wp:positionH relativeFrom="column">
                  <wp:posOffset>2168434</wp:posOffset>
                </wp:positionH>
                <wp:positionV relativeFrom="paragraph">
                  <wp:posOffset>161381</wp:posOffset>
                </wp:positionV>
                <wp:extent cx="1711144" cy="1547495"/>
                <wp:effectExtent l="0" t="0" r="228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44" cy="154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D2763" id="Rectangle 4" o:spid="_x0000_s1026" style="position:absolute;margin-left:170.75pt;margin-top:12.7pt;width:134.75pt;height:1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" fillcolor="white [3201]" strokecolor="black [3200]" strokeweight="1pt"/>
            </w:pict>
          </mc:Fallback>
        </mc:AlternateContent>
      </w:r>
    </w:p>
    <w:p w:rsidR="005915E4" w:rsidRDefault="005915E4" w:rsidP="005915E4"/>
    <w:p w:rsidR="005915E4" w:rsidRDefault="005915E4" w:rsidP="005915E4">
      <w:pPr>
        <w:rPr>
          <w:rFonts w:cs="Times New Roman"/>
          <w:szCs w:val="24"/>
        </w:rPr>
      </w:pPr>
    </w:p>
    <w:p w:rsidR="005915E4" w:rsidRPr="005E2A31" w:rsidRDefault="005915E4" w:rsidP="005915E4">
      <w:pPr>
        <w:tabs>
          <w:tab w:val="left" w:pos="5040"/>
        </w:tabs>
        <w:rPr>
          <w:rFonts w:cs="Times New Roman"/>
          <w:szCs w:val="24"/>
        </w:rPr>
      </w:pPr>
    </w:p>
    <w:p w:rsidR="005915E4" w:rsidRDefault="005915E4" w:rsidP="005915E4"/>
    <w:p w:rsidR="005915E4" w:rsidRDefault="005915E4" w:rsidP="00D61C97"/>
    <w:p w:rsidR="0007565B" w:rsidRDefault="0007565B" w:rsidP="00D61C97"/>
    <w:p w:rsidR="0007565B" w:rsidRDefault="0007565B" w:rsidP="00D61C97"/>
    <w:p w:rsidR="005915E4" w:rsidRDefault="005915E4" w:rsidP="00D61C97"/>
    <w:p w:rsidR="005915E4" w:rsidRDefault="005915E4" w:rsidP="00D61C97"/>
    <w:p w:rsidR="0007565B" w:rsidRDefault="0007565B" w:rsidP="00D61C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565B" w:rsidRDefault="0007565B" w:rsidP="00D61C97"/>
    <w:p w:rsidR="0007565B" w:rsidRPr="0007565B" w:rsidRDefault="0007565B" w:rsidP="00D61C97"/>
    <w:sectPr w:rsidR="0007565B" w:rsidRPr="0007565B" w:rsidSect="0005766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63" w:rsidRDefault="00A01B63" w:rsidP="00A01B63">
      <w:pPr>
        <w:spacing w:after="0" w:line="240" w:lineRule="auto"/>
      </w:pPr>
      <w:r>
        <w:separator/>
      </w:r>
    </w:p>
  </w:endnote>
  <w:endnote w:type="continuationSeparator" w:id="0">
    <w:p w:rsidR="00A01B63" w:rsidRDefault="00A01B63" w:rsidP="00A0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990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666" w:rsidRDefault="00057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8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666" w:rsidRDefault="000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63" w:rsidRDefault="00A01B63" w:rsidP="00A01B63">
      <w:pPr>
        <w:spacing w:after="0" w:line="240" w:lineRule="auto"/>
      </w:pPr>
      <w:r>
        <w:separator/>
      </w:r>
    </w:p>
  </w:footnote>
  <w:footnote w:type="continuationSeparator" w:id="0">
    <w:p w:rsidR="00A01B63" w:rsidRDefault="00A01B63" w:rsidP="00A0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008D"/>
    <w:multiLevelType w:val="hybridMultilevel"/>
    <w:tmpl w:val="80AC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DE"/>
    <w:rsid w:val="00036CF0"/>
    <w:rsid w:val="00053FD3"/>
    <w:rsid w:val="000573CF"/>
    <w:rsid w:val="00057666"/>
    <w:rsid w:val="0007565B"/>
    <w:rsid w:val="000B356A"/>
    <w:rsid w:val="000B6F62"/>
    <w:rsid w:val="000C6801"/>
    <w:rsid w:val="000D0356"/>
    <w:rsid w:val="000F1775"/>
    <w:rsid w:val="000F7234"/>
    <w:rsid w:val="00137D19"/>
    <w:rsid w:val="001449CD"/>
    <w:rsid w:val="00161380"/>
    <w:rsid w:val="00190129"/>
    <w:rsid w:val="00191A3D"/>
    <w:rsid w:val="00196900"/>
    <w:rsid w:val="001A7A5A"/>
    <w:rsid w:val="001C6644"/>
    <w:rsid w:val="001D59DE"/>
    <w:rsid w:val="001E14FE"/>
    <w:rsid w:val="001E3C1D"/>
    <w:rsid w:val="001F5B4E"/>
    <w:rsid w:val="002035F2"/>
    <w:rsid w:val="002929DF"/>
    <w:rsid w:val="00295F45"/>
    <w:rsid w:val="002B19F1"/>
    <w:rsid w:val="002C2495"/>
    <w:rsid w:val="002D1F06"/>
    <w:rsid w:val="002F7885"/>
    <w:rsid w:val="003114E7"/>
    <w:rsid w:val="00327890"/>
    <w:rsid w:val="0036329E"/>
    <w:rsid w:val="003A4337"/>
    <w:rsid w:val="003C069E"/>
    <w:rsid w:val="003D2F63"/>
    <w:rsid w:val="003F2ADF"/>
    <w:rsid w:val="00400192"/>
    <w:rsid w:val="00411507"/>
    <w:rsid w:val="00424C28"/>
    <w:rsid w:val="00436AA9"/>
    <w:rsid w:val="00471394"/>
    <w:rsid w:val="00474A07"/>
    <w:rsid w:val="00493B5A"/>
    <w:rsid w:val="004A39EE"/>
    <w:rsid w:val="004A709D"/>
    <w:rsid w:val="004E64FF"/>
    <w:rsid w:val="00516D4A"/>
    <w:rsid w:val="005213CC"/>
    <w:rsid w:val="00534367"/>
    <w:rsid w:val="00575121"/>
    <w:rsid w:val="00584612"/>
    <w:rsid w:val="005915E4"/>
    <w:rsid w:val="00594888"/>
    <w:rsid w:val="005C02AC"/>
    <w:rsid w:val="005D468B"/>
    <w:rsid w:val="00653F80"/>
    <w:rsid w:val="006731D0"/>
    <w:rsid w:val="00692B39"/>
    <w:rsid w:val="006A1728"/>
    <w:rsid w:val="006A5EC1"/>
    <w:rsid w:val="006C39C1"/>
    <w:rsid w:val="006E690B"/>
    <w:rsid w:val="007327FB"/>
    <w:rsid w:val="00736969"/>
    <w:rsid w:val="007756E1"/>
    <w:rsid w:val="007778E5"/>
    <w:rsid w:val="0079122E"/>
    <w:rsid w:val="007C7B06"/>
    <w:rsid w:val="007D6795"/>
    <w:rsid w:val="008006F4"/>
    <w:rsid w:val="00817E29"/>
    <w:rsid w:val="00844E81"/>
    <w:rsid w:val="008965DC"/>
    <w:rsid w:val="008A0EB8"/>
    <w:rsid w:val="008B4FE2"/>
    <w:rsid w:val="008B519D"/>
    <w:rsid w:val="008C487A"/>
    <w:rsid w:val="008D447F"/>
    <w:rsid w:val="00905642"/>
    <w:rsid w:val="00906392"/>
    <w:rsid w:val="00937981"/>
    <w:rsid w:val="00947B40"/>
    <w:rsid w:val="0096148E"/>
    <w:rsid w:val="009643A6"/>
    <w:rsid w:val="009847C0"/>
    <w:rsid w:val="00987F58"/>
    <w:rsid w:val="009A783B"/>
    <w:rsid w:val="009E43C4"/>
    <w:rsid w:val="009E4C4F"/>
    <w:rsid w:val="009F6CF6"/>
    <w:rsid w:val="00A01B63"/>
    <w:rsid w:val="00A14850"/>
    <w:rsid w:val="00A14C8C"/>
    <w:rsid w:val="00A36551"/>
    <w:rsid w:val="00A74E5B"/>
    <w:rsid w:val="00A77100"/>
    <w:rsid w:val="00AA129D"/>
    <w:rsid w:val="00AB67FA"/>
    <w:rsid w:val="00B017D3"/>
    <w:rsid w:val="00B2482D"/>
    <w:rsid w:val="00B25DE4"/>
    <w:rsid w:val="00B31126"/>
    <w:rsid w:val="00B37D56"/>
    <w:rsid w:val="00B416D5"/>
    <w:rsid w:val="00B450FC"/>
    <w:rsid w:val="00B538EF"/>
    <w:rsid w:val="00B7554F"/>
    <w:rsid w:val="00B81EC0"/>
    <w:rsid w:val="00BA244B"/>
    <w:rsid w:val="00BB5AFF"/>
    <w:rsid w:val="00BE73C1"/>
    <w:rsid w:val="00C513B9"/>
    <w:rsid w:val="00C83F66"/>
    <w:rsid w:val="00C96720"/>
    <w:rsid w:val="00CB2EE6"/>
    <w:rsid w:val="00CC08D6"/>
    <w:rsid w:val="00CD738C"/>
    <w:rsid w:val="00CE11FD"/>
    <w:rsid w:val="00D40F42"/>
    <w:rsid w:val="00D512E2"/>
    <w:rsid w:val="00D61C97"/>
    <w:rsid w:val="00D966D9"/>
    <w:rsid w:val="00DC5AE7"/>
    <w:rsid w:val="00DE0501"/>
    <w:rsid w:val="00E16C3E"/>
    <w:rsid w:val="00EE580D"/>
    <w:rsid w:val="00F57492"/>
    <w:rsid w:val="00F766DA"/>
    <w:rsid w:val="00F82709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45F3"/>
  <w15:chartTrackingRefBased/>
  <w15:docId w15:val="{E8977B95-7B47-427E-855C-4EAB659D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9DE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01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B6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1B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6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68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6315-09A8-4920-B7C3-024AF5BF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23</cp:revision>
  <cp:lastPrinted>2019-02-21T16:14:00Z</cp:lastPrinted>
  <dcterms:created xsi:type="dcterms:W3CDTF">2019-02-15T15:36:00Z</dcterms:created>
  <dcterms:modified xsi:type="dcterms:W3CDTF">2019-02-21T16:16:00Z</dcterms:modified>
</cp:coreProperties>
</file>