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BB9" w:rsidRPr="00E61BB9" w:rsidRDefault="00E61BB9" w:rsidP="00E61BB9">
      <w:pPr>
        <w:widowControl/>
        <w:autoSpaceDE w:val="0"/>
        <w:autoSpaceDN w:val="0"/>
        <w:adjustRightInd w:val="0"/>
        <w:ind w:left="0"/>
        <w:jc w:val="center"/>
        <w:rPr>
          <w:rFonts w:cs="Times New Roman"/>
          <w:sz w:val="26"/>
          <w:szCs w:val="26"/>
        </w:rPr>
      </w:pPr>
      <w:r w:rsidRPr="00E61BB9">
        <w:rPr>
          <w:rFonts w:cs="Times New Roman"/>
          <w:sz w:val="24"/>
          <w:szCs w:val="24"/>
          <w:lang w:val="en-CA"/>
        </w:rPr>
        <w:fldChar w:fldCharType="begin"/>
      </w:r>
      <w:r w:rsidRPr="00E61BB9">
        <w:rPr>
          <w:rFonts w:cs="Times New Roman"/>
          <w:sz w:val="24"/>
          <w:szCs w:val="24"/>
          <w:lang w:val="en-CA"/>
        </w:rPr>
        <w:instrText xml:space="preserve"> SEQ CHAPTER \h \r 1</w:instrText>
      </w:r>
      <w:r w:rsidRPr="00E61BB9">
        <w:rPr>
          <w:rFonts w:cs="Times New Roman"/>
          <w:sz w:val="24"/>
          <w:szCs w:val="24"/>
          <w:lang w:val="en-CA"/>
        </w:rPr>
        <w:fldChar w:fldCharType="end"/>
      </w:r>
      <w:r w:rsidRPr="00E61BB9">
        <w:rPr>
          <w:rFonts w:cs="Times New Roman"/>
          <w:b/>
          <w:bCs/>
          <w:szCs w:val="28"/>
        </w:rPr>
        <w:t>UNITED STATES COURT OF APPEALS</w:t>
      </w:r>
    </w:p>
    <w:p w:rsidR="00E61BB9" w:rsidRPr="00E61BB9" w:rsidRDefault="00E61BB9" w:rsidP="00E61BB9">
      <w:pPr>
        <w:widowControl/>
        <w:autoSpaceDE w:val="0"/>
        <w:autoSpaceDN w:val="0"/>
        <w:adjustRightInd w:val="0"/>
        <w:ind w:left="0"/>
        <w:jc w:val="center"/>
        <w:rPr>
          <w:rFonts w:ascii="Arial" w:hAnsi="Arial" w:cs="Arial"/>
          <w:sz w:val="22"/>
        </w:rPr>
      </w:pPr>
      <w:r w:rsidRPr="00E61BB9">
        <w:rPr>
          <w:rFonts w:ascii="Arial" w:hAnsi="Arial" w:cs="Arial"/>
          <w:sz w:val="22"/>
        </w:rPr>
        <w:t>ELEVENTH JUDICIAL CIRCUIT</w:t>
      </w:r>
    </w:p>
    <w:p w:rsidR="00C006F6" w:rsidRDefault="00C006F6" w:rsidP="00C9424C">
      <w:pPr>
        <w:ind w:left="0"/>
      </w:pPr>
    </w:p>
    <w:p w:rsidR="00E61BB9" w:rsidRPr="00E61BB9" w:rsidRDefault="00E61BB9" w:rsidP="00E61BB9">
      <w:pPr>
        <w:tabs>
          <w:tab w:val="right" w:pos="10080"/>
        </w:tabs>
        <w:autoSpaceDE w:val="0"/>
        <w:autoSpaceDN w:val="0"/>
        <w:adjustRightInd w:val="0"/>
        <w:ind w:left="-720" w:right="-720"/>
        <w:rPr>
          <w:rFonts w:ascii="Arial" w:eastAsiaTheme="minorEastAsia" w:hAnsi="Arial" w:cs="Arial"/>
          <w:b/>
          <w:bCs/>
          <w:sz w:val="12"/>
          <w:szCs w:val="12"/>
        </w:rPr>
      </w:pPr>
      <w:r w:rsidRPr="00E61BB9">
        <w:rPr>
          <w:rFonts w:ascii="Arial" w:eastAsiaTheme="minorEastAsia" w:hAnsi="Arial" w:cs="Arial"/>
          <w:b/>
          <w:bCs/>
          <w:sz w:val="16"/>
          <w:szCs w:val="16"/>
        </w:rPr>
        <w:t>JAMES P. GERSTENLAUER</w:t>
      </w:r>
      <w:r w:rsidRPr="00E61BB9">
        <w:rPr>
          <w:rFonts w:ascii="Arial" w:eastAsiaTheme="minorEastAsia" w:hAnsi="Arial" w:cs="Arial"/>
          <w:b/>
          <w:bCs/>
          <w:sz w:val="12"/>
          <w:szCs w:val="12"/>
        </w:rPr>
        <w:tab/>
        <w:t xml:space="preserve">TEL. 404/335-6535       </w:t>
      </w:r>
    </w:p>
    <w:p w:rsidR="00E61BB9" w:rsidRPr="00E61BB9" w:rsidRDefault="00E61BB9" w:rsidP="00E61BB9">
      <w:pPr>
        <w:tabs>
          <w:tab w:val="right" w:pos="10080"/>
        </w:tabs>
        <w:autoSpaceDE w:val="0"/>
        <w:autoSpaceDN w:val="0"/>
        <w:adjustRightInd w:val="0"/>
        <w:ind w:left="-720" w:right="-720"/>
        <w:rPr>
          <w:rFonts w:ascii="Arial" w:eastAsiaTheme="minorEastAsia" w:hAnsi="Arial" w:cs="Arial"/>
          <w:b/>
          <w:bCs/>
          <w:sz w:val="12"/>
          <w:szCs w:val="12"/>
        </w:rPr>
      </w:pPr>
      <w:r w:rsidRPr="00E61BB9">
        <w:rPr>
          <w:rFonts w:ascii="Arial" w:eastAsiaTheme="minorEastAsia" w:hAnsi="Arial" w:cs="Arial"/>
          <w:b/>
          <w:bCs/>
          <w:sz w:val="12"/>
          <w:szCs w:val="12"/>
        </w:rPr>
        <w:t xml:space="preserve">      </w:t>
      </w:r>
      <w:r w:rsidR="007063A5">
        <w:rPr>
          <w:rFonts w:ascii="Arial" w:eastAsiaTheme="minorEastAsia" w:hAnsi="Arial" w:cs="Arial"/>
          <w:b/>
          <w:bCs/>
          <w:sz w:val="12"/>
          <w:szCs w:val="12"/>
        </w:rPr>
        <w:t xml:space="preserve">   </w:t>
      </w:r>
      <w:r w:rsidR="007063A5" w:rsidRPr="007063A5">
        <w:rPr>
          <w:rFonts w:ascii="Arial" w:eastAsiaTheme="minorEastAsia" w:hAnsi="Arial" w:cs="Arial"/>
          <w:b/>
          <w:bCs/>
          <w:smallCaps/>
          <w:sz w:val="12"/>
          <w:szCs w:val="12"/>
        </w:rPr>
        <w:t xml:space="preserve"> </w:t>
      </w:r>
      <w:r w:rsidR="007063A5">
        <w:rPr>
          <w:rFonts w:ascii="Arial" w:eastAsiaTheme="minorEastAsia" w:hAnsi="Arial" w:cs="Arial"/>
          <w:b/>
          <w:bCs/>
          <w:smallCaps/>
          <w:sz w:val="12"/>
          <w:szCs w:val="12"/>
        </w:rPr>
        <w:t xml:space="preserve">  </w:t>
      </w:r>
      <w:r w:rsidR="007063A5" w:rsidRPr="007063A5">
        <w:rPr>
          <w:rFonts w:ascii="Arial" w:eastAsiaTheme="minorEastAsia" w:hAnsi="Arial" w:cs="Arial"/>
          <w:b/>
          <w:bCs/>
          <w:smallCaps/>
          <w:sz w:val="12"/>
          <w:szCs w:val="12"/>
        </w:rPr>
        <w:t xml:space="preserve"> C</w:t>
      </w:r>
      <w:r w:rsidR="007063A5">
        <w:rPr>
          <w:rFonts w:ascii="Arial" w:eastAsiaTheme="minorEastAsia" w:hAnsi="Arial" w:cs="Arial"/>
          <w:b/>
          <w:bCs/>
          <w:smallCaps/>
          <w:sz w:val="12"/>
          <w:szCs w:val="12"/>
        </w:rPr>
        <w:t>I</w:t>
      </w:r>
      <w:r w:rsidRPr="007063A5">
        <w:rPr>
          <w:rFonts w:ascii="Arial" w:eastAsiaTheme="minorEastAsia" w:hAnsi="Arial" w:cs="Arial"/>
          <w:b/>
          <w:bCs/>
          <w:smallCaps/>
          <w:sz w:val="12"/>
          <w:szCs w:val="12"/>
        </w:rPr>
        <w:t>RCUIT EXECUTIVE</w:t>
      </w:r>
      <w:r w:rsidRPr="00E61BB9">
        <w:rPr>
          <w:rFonts w:ascii="Arial" w:eastAsiaTheme="minorEastAsia" w:hAnsi="Arial" w:cs="Arial"/>
          <w:b/>
          <w:bCs/>
          <w:sz w:val="12"/>
          <w:szCs w:val="12"/>
        </w:rPr>
        <w:tab/>
        <w:t>56 FORSYTH STREET, NW</w:t>
      </w:r>
    </w:p>
    <w:p w:rsidR="00E61BB9" w:rsidRDefault="00E61BB9" w:rsidP="00E61BB9">
      <w:pPr>
        <w:tabs>
          <w:tab w:val="right" w:pos="10080"/>
        </w:tabs>
        <w:autoSpaceDE w:val="0"/>
        <w:autoSpaceDN w:val="0"/>
        <w:adjustRightInd w:val="0"/>
        <w:ind w:left="-720" w:right="-720"/>
        <w:rPr>
          <w:rFonts w:ascii="Arial" w:eastAsiaTheme="minorEastAsia" w:hAnsi="Arial" w:cs="Arial"/>
          <w:b/>
          <w:bCs/>
          <w:sz w:val="12"/>
          <w:szCs w:val="12"/>
        </w:rPr>
      </w:pPr>
      <w:r w:rsidRPr="00E61BB9">
        <w:rPr>
          <w:rFonts w:ascii="Arial" w:eastAsiaTheme="minorEastAsia" w:hAnsi="Arial" w:cs="Arial"/>
          <w:b/>
          <w:bCs/>
          <w:sz w:val="12"/>
          <w:szCs w:val="12"/>
        </w:rPr>
        <w:tab/>
        <w:t>ATLANTA, GEORGIA  30303</w:t>
      </w:r>
    </w:p>
    <w:p w:rsidR="00BE74BC" w:rsidRDefault="00BE74BC" w:rsidP="00485C0B">
      <w:pPr>
        <w:tabs>
          <w:tab w:val="right" w:pos="10080"/>
        </w:tabs>
        <w:autoSpaceDE w:val="0"/>
        <w:autoSpaceDN w:val="0"/>
        <w:adjustRightInd w:val="0"/>
        <w:ind w:left="-720" w:right="-720"/>
        <w:jc w:val="center"/>
        <w:rPr>
          <w:rFonts w:eastAsiaTheme="minorEastAsia" w:cs="Times New Roman"/>
          <w:bCs/>
          <w:szCs w:val="28"/>
        </w:rPr>
      </w:pPr>
    </w:p>
    <w:p w:rsidR="00334D9B" w:rsidRPr="00EF74BA" w:rsidRDefault="00334D9B" w:rsidP="00334D9B">
      <w:pPr>
        <w:widowControl/>
        <w:autoSpaceDE w:val="0"/>
        <w:autoSpaceDN w:val="0"/>
        <w:adjustRightInd w:val="0"/>
        <w:ind w:left="0"/>
        <w:jc w:val="center"/>
        <w:rPr>
          <w:rFonts w:cs="Times New Roman"/>
          <w:b/>
          <w:bCs/>
          <w:sz w:val="24"/>
          <w:szCs w:val="24"/>
        </w:rPr>
      </w:pPr>
      <w:r w:rsidRPr="00EF74BA">
        <w:rPr>
          <w:rFonts w:cs="Times New Roman"/>
          <w:b/>
          <w:bCs/>
          <w:sz w:val="24"/>
          <w:szCs w:val="24"/>
        </w:rPr>
        <w:t>PUBLIC NOTICE</w:t>
      </w:r>
    </w:p>
    <w:p w:rsidR="00334D9B" w:rsidRPr="00EF74BA" w:rsidRDefault="00334D9B" w:rsidP="00334D9B">
      <w:pPr>
        <w:widowControl/>
        <w:autoSpaceDE w:val="0"/>
        <w:autoSpaceDN w:val="0"/>
        <w:adjustRightInd w:val="0"/>
        <w:ind w:left="0"/>
        <w:rPr>
          <w:rFonts w:cs="Times New Roman"/>
          <w:b/>
          <w:bCs/>
          <w:sz w:val="24"/>
          <w:szCs w:val="24"/>
        </w:rPr>
      </w:pPr>
    </w:p>
    <w:p w:rsidR="00334D9B" w:rsidRPr="00EF74BA" w:rsidRDefault="00334D9B" w:rsidP="00334D9B">
      <w:pPr>
        <w:widowControl/>
        <w:autoSpaceDE w:val="0"/>
        <w:autoSpaceDN w:val="0"/>
        <w:adjustRightInd w:val="0"/>
        <w:ind w:left="0"/>
        <w:jc w:val="center"/>
        <w:rPr>
          <w:rFonts w:cs="Times New Roman"/>
          <w:b/>
          <w:bCs/>
          <w:sz w:val="24"/>
          <w:szCs w:val="24"/>
        </w:rPr>
      </w:pPr>
      <w:r w:rsidRPr="00EF74BA">
        <w:rPr>
          <w:rFonts w:cs="Times New Roman"/>
          <w:b/>
          <w:bCs/>
          <w:sz w:val="24"/>
          <w:szCs w:val="24"/>
        </w:rPr>
        <w:t>APPOINTMENT OF BANKRUPTCY ADMINISTRATOR</w:t>
      </w:r>
    </w:p>
    <w:p w:rsidR="00334D9B" w:rsidRPr="00EF74BA" w:rsidRDefault="00334D9B" w:rsidP="00334D9B">
      <w:pPr>
        <w:widowControl/>
        <w:autoSpaceDE w:val="0"/>
        <w:autoSpaceDN w:val="0"/>
        <w:adjustRightInd w:val="0"/>
        <w:ind w:left="0"/>
        <w:rPr>
          <w:rFonts w:cs="Times New Roman"/>
          <w:b/>
          <w:bCs/>
          <w:sz w:val="24"/>
          <w:szCs w:val="24"/>
        </w:rPr>
      </w:pPr>
    </w:p>
    <w:p w:rsidR="00334D9B" w:rsidRPr="00EF74BA" w:rsidRDefault="00C40093" w:rsidP="00334D9B">
      <w:pPr>
        <w:widowControl/>
        <w:autoSpaceDE w:val="0"/>
        <w:autoSpaceDN w:val="0"/>
        <w:adjustRightInd w:val="0"/>
        <w:ind w:left="0"/>
        <w:jc w:val="center"/>
        <w:rPr>
          <w:rFonts w:cs="Times New Roman"/>
          <w:sz w:val="24"/>
          <w:szCs w:val="24"/>
        </w:rPr>
      </w:pPr>
      <w:r w:rsidRPr="00EF74BA">
        <w:rPr>
          <w:rFonts w:cs="Times New Roman"/>
          <w:sz w:val="24"/>
          <w:szCs w:val="24"/>
        </w:rPr>
        <w:t>Southern</w:t>
      </w:r>
      <w:r w:rsidR="00334D9B" w:rsidRPr="00EF74BA">
        <w:rPr>
          <w:rFonts w:cs="Times New Roman"/>
          <w:sz w:val="24"/>
          <w:szCs w:val="24"/>
        </w:rPr>
        <w:t xml:space="preserve"> District of Alabama</w:t>
      </w:r>
    </w:p>
    <w:p w:rsidR="00334D9B" w:rsidRPr="00EF74BA" w:rsidRDefault="00334D9B" w:rsidP="00334D9B">
      <w:pPr>
        <w:widowControl/>
        <w:autoSpaceDE w:val="0"/>
        <w:autoSpaceDN w:val="0"/>
        <w:adjustRightInd w:val="0"/>
        <w:ind w:left="0"/>
        <w:rPr>
          <w:rFonts w:cs="Times New Roman"/>
          <w:sz w:val="24"/>
          <w:szCs w:val="24"/>
        </w:rPr>
      </w:pPr>
    </w:p>
    <w:p w:rsidR="00334D9B" w:rsidRPr="00EF74BA" w:rsidRDefault="00334D9B" w:rsidP="00EF74BA">
      <w:pPr>
        <w:widowControl/>
        <w:autoSpaceDE w:val="0"/>
        <w:autoSpaceDN w:val="0"/>
        <w:adjustRightInd w:val="0"/>
        <w:ind w:left="0" w:right="-360"/>
        <w:rPr>
          <w:rFonts w:cs="Times New Roman"/>
          <w:sz w:val="24"/>
          <w:szCs w:val="24"/>
        </w:rPr>
      </w:pPr>
      <w:r w:rsidRPr="00EF74BA">
        <w:rPr>
          <w:rFonts w:cs="Times New Roman"/>
          <w:sz w:val="24"/>
          <w:szCs w:val="24"/>
        </w:rPr>
        <w:tab/>
        <w:t xml:space="preserve">The United States Court of Appeals for </w:t>
      </w:r>
      <w:bookmarkStart w:id="0" w:name="_GoBack"/>
      <w:bookmarkEnd w:id="0"/>
      <w:r w:rsidRPr="00EF74BA">
        <w:rPr>
          <w:rFonts w:cs="Times New Roman"/>
          <w:sz w:val="24"/>
          <w:szCs w:val="24"/>
        </w:rPr>
        <w:t xml:space="preserve">the Eleventh Circuit invites applications for the Bankruptcy Administrator position for the </w:t>
      </w:r>
      <w:r w:rsidR="00C40093" w:rsidRPr="00EF74BA">
        <w:rPr>
          <w:rFonts w:cs="Times New Roman"/>
          <w:sz w:val="24"/>
          <w:szCs w:val="24"/>
        </w:rPr>
        <w:t>Southern</w:t>
      </w:r>
      <w:r w:rsidRPr="00EF74BA">
        <w:rPr>
          <w:rFonts w:cs="Times New Roman"/>
          <w:sz w:val="24"/>
          <w:szCs w:val="24"/>
        </w:rPr>
        <w:t xml:space="preserve"> District of Alabama stationed at </w:t>
      </w:r>
      <w:r w:rsidR="00C40093" w:rsidRPr="00EF74BA">
        <w:rPr>
          <w:rFonts w:cs="Times New Roman"/>
          <w:sz w:val="24"/>
          <w:szCs w:val="24"/>
        </w:rPr>
        <w:t>Mobile</w:t>
      </w:r>
      <w:r w:rsidRPr="00EF74BA">
        <w:rPr>
          <w:rFonts w:cs="Times New Roman"/>
          <w:sz w:val="24"/>
          <w:szCs w:val="24"/>
        </w:rPr>
        <w:t>.  The Bankruptcy Administrator serves a five</w:t>
      </w:r>
      <w:r w:rsidR="00C40093" w:rsidRPr="00EF74BA">
        <w:rPr>
          <w:rFonts w:cs="Times New Roman"/>
          <w:sz w:val="24"/>
          <w:szCs w:val="24"/>
        </w:rPr>
        <w:noBreakHyphen/>
      </w:r>
      <w:r w:rsidRPr="00EF74BA">
        <w:rPr>
          <w:rFonts w:cs="Times New Roman"/>
          <w:sz w:val="24"/>
          <w:szCs w:val="24"/>
        </w:rPr>
        <w:t xml:space="preserve">year term and will be responsible for all matters relating to the administration of estates in bankruptcy cases.  The administrator is charged with the effective administration of estates in the district under Section 1334 of Title 28 United States Code and is eligible for reappointment to additional terms.  In carrying out these </w:t>
      </w:r>
      <w:r w:rsidR="00C40093" w:rsidRPr="00EF74BA">
        <w:rPr>
          <w:rFonts w:cs="Times New Roman"/>
          <w:sz w:val="24"/>
          <w:szCs w:val="24"/>
        </w:rPr>
        <w:t>r</w:t>
      </w:r>
      <w:r w:rsidRPr="00EF74BA">
        <w:rPr>
          <w:rFonts w:cs="Times New Roman"/>
          <w:sz w:val="24"/>
          <w:szCs w:val="24"/>
        </w:rPr>
        <w:t>esponsibilities the bankruptcy administrator performs duties such as:</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proofErr w:type="gramStart"/>
      <w:r w:rsidRPr="00EF74BA">
        <w:rPr>
          <w:rFonts w:cs="Times New Roman"/>
          <w:sz w:val="24"/>
          <w:szCs w:val="24"/>
        </w:rPr>
        <w:t>a</w:t>
      </w:r>
      <w:proofErr w:type="gramEnd"/>
      <w:r w:rsidRPr="00EF74BA">
        <w:rPr>
          <w:rFonts w:cs="Times New Roman"/>
          <w:sz w:val="24"/>
          <w:szCs w:val="24"/>
        </w:rPr>
        <w:t>.</w:t>
      </w:r>
      <w:r w:rsidRPr="00EF74BA">
        <w:rPr>
          <w:rFonts w:cs="Times New Roman"/>
          <w:sz w:val="24"/>
          <w:szCs w:val="24"/>
        </w:rPr>
        <w:tab/>
        <w:t>establishes, maintains, and supervises a panel of private trustees who are eligible and available to serve as trustees in cases under Chapter 7 of Title 11;</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proofErr w:type="gramStart"/>
      <w:r w:rsidRPr="00EF74BA">
        <w:rPr>
          <w:rFonts w:cs="Times New Roman"/>
          <w:sz w:val="24"/>
          <w:szCs w:val="24"/>
        </w:rPr>
        <w:t>b</w:t>
      </w:r>
      <w:proofErr w:type="gramEnd"/>
      <w:r w:rsidRPr="00EF74BA">
        <w:rPr>
          <w:rFonts w:cs="Times New Roman"/>
          <w:sz w:val="24"/>
          <w:szCs w:val="24"/>
        </w:rPr>
        <w:t>.</w:t>
      </w:r>
      <w:r w:rsidRPr="00EF74BA">
        <w:rPr>
          <w:rFonts w:cs="Times New Roman"/>
          <w:sz w:val="24"/>
          <w:szCs w:val="24"/>
        </w:rPr>
        <w:tab/>
        <w:t>prepares and implements a system for recommending a disinterested member of the trustee panel for appointment as trustee in a Chapter 7 bankruptcy case;</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r w:rsidRPr="00EF74BA">
        <w:rPr>
          <w:rFonts w:cs="Times New Roman"/>
          <w:sz w:val="24"/>
          <w:szCs w:val="24"/>
        </w:rPr>
        <w:t>c.</w:t>
      </w:r>
      <w:r w:rsidRPr="00EF74BA">
        <w:rPr>
          <w:rFonts w:cs="Times New Roman"/>
          <w:sz w:val="24"/>
          <w:szCs w:val="24"/>
        </w:rPr>
        <w:tab/>
        <w:t>implements a system for recommending to the court the amount of the bond to be filed under 11 U.S.C. Section 322(a), advises the court on the sufficiency of the surety on the bond, monitors the bond the court has set, and recommends any adjustments to that bond;</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proofErr w:type="gramStart"/>
      <w:r w:rsidRPr="00EF74BA">
        <w:rPr>
          <w:rFonts w:cs="Times New Roman"/>
          <w:sz w:val="24"/>
          <w:szCs w:val="24"/>
        </w:rPr>
        <w:t>d</w:t>
      </w:r>
      <w:proofErr w:type="gramEnd"/>
      <w:r w:rsidRPr="00EF74BA">
        <w:rPr>
          <w:rFonts w:cs="Times New Roman"/>
          <w:sz w:val="24"/>
          <w:szCs w:val="24"/>
        </w:rPr>
        <w:t>.</w:t>
      </w:r>
      <w:r w:rsidRPr="00EF74BA">
        <w:rPr>
          <w:rFonts w:cs="Times New Roman"/>
          <w:sz w:val="24"/>
          <w:szCs w:val="24"/>
        </w:rPr>
        <w:tab/>
        <w:t>may require reports from any trustee that the administrator determines appropriate;</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proofErr w:type="gramStart"/>
      <w:r w:rsidRPr="00EF74BA">
        <w:rPr>
          <w:rFonts w:cs="Times New Roman"/>
          <w:sz w:val="24"/>
          <w:szCs w:val="24"/>
        </w:rPr>
        <w:t>e</w:t>
      </w:r>
      <w:proofErr w:type="gramEnd"/>
      <w:r w:rsidRPr="00EF74BA">
        <w:rPr>
          <w:rFonts w:cs="Times New Roman"/>
          <w:sz w:val="24"/>
          <w:szCs w:val="24"/>
        </w:rPr>
        <w:t>.</w:t>
      </w:r>
      <w:r w:rsidRPr="00EF74BA">
        <w:rPr>
          <w:rFonts w:cs="Times New Roman"/>
          <w:sz w:val="24"/>
          <w:szCs w:val="24"/>
        </w:rPr>
        <w:tab/>
        <w:t>monitors and, when appropriate, reviews documents and periodic reports to ensure they are completed and timely filed;</w:t>
      </w: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r w:rsidRPr="00EF74BA">
        <w:rPr>
          <w:rFonts w:cs="Times New Roman"/>
          <w:sz w:val="24"/>
          <w:szCs w:val="24"/>
        </w:rPr>
        <w:t>f.</w:t>
      </w:r>
      <w:r w:rsidRPr="00EF74BA">
        <w:rPr>
          <w:rFonts w:cs="Times New Roman"/>
          <w:sz w:val="24"/>
          <w:szCs w:val="24"/>
        </w:rPr>
        <w:tab/>
        <w:t>acts in the public interest and makes every effort to prevent abuses in the bankruptcy system by monitoring cases and reporting suspected abuses and criminal activity pursuant to 18</w:t>
      </w:r>
      <w:r w:rsidR="00EF74BA">
        <w:rPr>
          <w:rFonts w:cs="Times New Roman"/>
          <w:sz w:val="24"/>
          <w:szCs w:val="24"/>
        </w:rPr>
        <w:t> </w:t>
      </w:r>
      <w:r w:rsidRPr="00EF74BA">
        <w:rPr>
          <w:rFonts w:cs="Times New Roman"/>
          <w:sz w:val="24"/>
          <w:szCs w:val="24"/>
        </w:rPr>
        <w:t>U.S.C. Section 3057;</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proofErr w:type="gramStart"/>
      <w:r w:rsidRPr="00EF74BA">
        <w:rPr>
          <w:rFonts w:cs="Times New Roman"/>
          <w:sz w:val="24"/>
          <w:szCs w:val="24"/>
        </w:rPr>
        <w:t>g</w:t>
      </w:r>
      <w:proofErr w:type="gramEnd"/>
      <w:r w:rsidRPr="00EF74BA">
        <w:rPr>
          <w:rFonts w:cs="Times New Roman"/>
          <w:sz w:val="24"/>
          <w:szCs w:val="24"/>
        </w:rPr>
        <w:t>.</w:t>
      </w:r>
      <w:r w:rsidRPr="00EF74BA">
        <w:rPr>
          <w:rFonts w:cs="Times New Roman"/>
          <w:sz w:val="24"/>
          <w:szCs w:val="24"/>
        </w:rPr>
        <w:tab/>
        <w:t>recommends candidates to serve as trustees under Chapters 12 or Chapter 13 of title 11, and supervises Chapter12 and Chapter 13 trustees, and may require reports from them as determined;</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r w:rsidRPr="00EF74BA">
        <w:rPr>
          <w:rFonts w:cs="Times New Roman"/>
          <w:sz w:val="24"/>
          <w:szCs w:val="24"/>
        </w:rPr>
        <w:t xml:space="preserve">h. </w:t>
      </w:r>
      <w:r w:rsidRPr="00EF74BA">
        <w:rPr>
          <w:rFonts w:cs="Times New Roman"/>
          <w:sz w:val="24"/>
          <w:szCs w:val="24"/>
        </w:rPr>
        <w:tab/>
        <w:t>with regard to creditors’ committees and equity security holders’ committees, recommends candidates for the unsecured creditors’ committee and may recommend additional committees as deemed appropriate; may convene and preside at committee meetings;</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proofErr w:type="spellStart"/>
      <w:r w:rsidRPr="00EF74BA">
        <w:rPr>
          <w:rFonts w:cs="Times New Roman"/>
          <w:sz w:val="24"/>
          <w:szCs w:val="24"/>
        </w:rPr>
        <w:t>i</w:t>
      </w:r>
      <w:proofErr w:type="spellEnd"/>
      <w:r w:rsidRPr="00EF74BA">
        <w:rPr>
          <w:rFonts w:cs="Times New Roman"/>
          <w:sz w:val="24"/>
          <w:szCs w:val="24"/>
        </w:rPr>
        <w:t>.</w:t>
      </w:r>
      <w:r w:rsidRPr="00EF74BA">
        <w:rPr>
          <w:rFonts w:cs="Times New Roman"/>
          <w:sz w:val="24"/>
          <w:szCs w:val="24"/>
        </w:rPr>
        <w:tab/>
        <w:t xml:space="preserve">With regard to Chapter 11 trustees and examiners, may move the court to appoint a trustee or examiner in Chapter 11 cases for reasons listed in 11 U.S.C. Section 1104 and must </w:t>
      </w:r>
      <w:r w:rsidRPr="00EF74BA">
        <w:rPr>
          <w:rFonts w:cs="Times New Roman"/>
          <w:sz w:val="24"/>
          <w:szCs w:val="24"/>
        </w:rPr>
        <w:lastRenderedPageBreak/>
        <w:t>recommend a trustee or examiner in a Chapter 11 case if the court decides to appoint one; may ask that the court terminate a trustee’s appointment in a Chapter 11 case and restore the debtor to possession and management of the estate’s property and to operation of the debtor’s business;</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proofErr w:type="gramStart"/>
      <w:r w:rsidRPr="00EF74BA">
        <w:rPr>
          <w:rFonts w:cs="Times New Roman"/>
          <w:sz w:val="24"/>
          <w:szCs w:val="24"/>
        </w:rPr>
        <w:t>j</w:t>
      </w:r>
      <w:proofErr w:type="gramEnd"/>
      <w:r w:rsidRPr="00EF74BA">
        <w:rPr>
          <w:rFonts w:cs="Times New Roman"/>
          <w:sz w:val="24"/>
          <w:szCs w:val="24"/>
        </w:rPr>
        <w:t>.</w:t>
      </w:r>
      <w:r w:rsidRPr="00EF74BA">
        <w:rPr>
          <w:rFonts w:cs="Times New Roman"/>
          <w:sz w:val="24"/>
          <w:szCs w:val="24"/>
        </w:rPr>
        <w:tab/>
        <w:t>may convene and preside at meetings of creditors under 11 U.S.C. Section 341(a), may convene a meeting of equity security holders, and may examine the debtor at the meeting; and,</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proofErr w:type="gramStart"/>
      <w:r w:rsidRPr="00EF74BA">
        <w:rPr>
          <w:rFonts w:cs="Times New Roman"/>
          <w:sz w:val="24"/>
          <w:szCs w:val="24"/>
        </w:rPr>
        <w:t>k</w:t>
      </w:r>
      <w:proofErr w:type="gramEnd"/>
      <w:r w:rsidRPr="00EF74BA">
        <w:rPr>
          <w:rFonts w:cs="Times New Roman"/>
          <w:sz w:val="24"/>
          <w:szCs w:val="24"/>
        </w:rPr>
        <w:t>.</w:t>
      </w:r>
      <w:r w:rsidRPr="00EF74BA">
        <w:rPr>
          <w:rFonts w:cs="Times New Roman"/>
          <w:sz w:val="24"/>
          <w:szCs w:val="24"/>
        </w:rPr>
        <w:tab/>
        <w:t>may perform other duties relating to supervising the administration of estates.</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autoSpaceDE w:val="0"/>
        <w:autoSpaceDN w:val="0"/>
        <w:adjustRightInd w:val="0"/>
        <w:ind w:left="0" w:right="-360"/>
        <w:rPr>
          <w:rFonts w:cs="Times New Roman"/>
          <w:b/>
          <w:bCs/>
          <w:sz w:val="24"/>
          <w:szCs w:val="24"/>
          <w:u w:val="single"/>
        </w:rPr>
      </w:pPr>
      <w:r w:rsidRPr="00EF74BA">
        <w:rPr>
          <w:rFonts w:cs="Times New Roman"/>
          <w:b/>
          <w:bCs/>
          <w:sz w:val="24"/>
          <w:szCs w:val="24"/>
          <w:u w:val="single"/>
        </w:rPr>
        <w:t>Qualifications</w:t>
      </w:r>
    </w:p>
    <w:p w:rsidR="00334D9B" w:rsidRPr="00EF74BA" w:rsidRDefault="00334D9B" w:rsidP="00EF74BA">
      <w:pPr>
        <w:widowControl/>
        <w:autoSpaceDE w:val="0"/>
        <w:autoSpaceDN w:val="0"/>
        <w:adjustRightInd w:val="0"/>
        <w:ind w:left="0" w:right="-360"/>
        <w:rPr>
          <w:rFonts w:cs="Times New Roman"/>
          <w:b/>
          <w:bCs/>
          <w:sz w:val="24"/>
          <w:szCs w:val="24"/>
          <w:u w:val="single"/>
        </w:rPr>
      </w:pPr>
    </w:p>
    <w:p w:rsidR="00334D9B" w:rsidRPr="00EF74BA" w:rsidRDefault="00334D9B" w:rsidP="00EF74BA">
      <w:pPr>
        <w:widowControl/>
        <w:autoSpaceDE w:val="0"/>
        <w:autoSpaceDN w:val="0"/>
        <w:adjustRightInd w:val="0"/>
        <w:ind w:left="0" w:right="-360"/>
        <w:rPr>
          <w:rFonts w:cs="Times New Roman"/>
          <w:sz w:val="24"/>
          <w:szCs w:val="24"/>
        </w:rPr>
      </w:pPr>
      <w:r w:rsidRPr="00EF74BA">
        <w:rPr>
          <w:rFonts w:cs="Times New Roman"/>
          <w:b/>
          <w:bCs/>
          <w:sz w:val="24"/>
          <w:szCs w:val="24"/>
        </w:rPr>
        <w:tab/>
      </w:r>
      <w:r w:rsidRPr="00EF74BA">
        <w:rPr>
          <w:rFonts w:cs="Times New Roman"/>
          <w:sz w:val="24"/>
          <w:szCs w:val="24"/>
        </w:rPr>
        <w:t>To qualify for the position of bankruptcy administrator applicants must:</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r w:rsidRPr="00EF74BA">
        <w:rPr>
          <w:rFonts w:cs="Times New Roman"/>
          <w:sz w:val="24"/>
          <w:szCs w:val="24"/>
        </w:rPr>
        <w:t>a.</w:t>
      </w:r>
      <w:r w:rsidRPr="00EF74BA">
        <w:rPr>
          <w:rFonts w:cs="Times New Roman"/>
          <w:sz w:val="24"/>
          <w:szCs w:val="24"/>
        </w:rPr>
        <w:tab/>
        <w:t xml:space="preserve"> be a member in good standing of the bar of the highest court of at least one State, the bar of the Commonwealth of Puerto Rico, or the bar of the District of Columbia, and be a member in good standing of every other bar of which they are a member;</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proofErr w:type="gramStart"/>
      <w:r w:rsidRPr="00EF74BA">
        <w:rPr>
          <w:rFonts w:cs="Times New Roman"/>
          <w:sz w:val="24"/>
          <w:szCs w:val="24"/>
        </w:rPr>
        <w:t>b</w:t>
      </w:r>
      <w:proofErr w:type="gramEnd"/>
      <w:r w:rsidRPr="00EF74BA">
        <w:rPr>
          <w:rFonts w:cs="Times New Roman"/>
          <w:sz w:val="24"/>
          <w:szCs w:val="24"/>
        </w:rPr>
        <w:t>.</w:t>
      </w:r>
      <w:r w:rsidRPr="00EF74BA">
        <w:rPr>
          <w:rFonts w:cs="Times New Roman"/>
          <w:sz w:val="24"/>
          <w:szCs w:val="24"/>
        </w:rPr>
        <w:tab/>
        <w:t>have engaged in the active practice of law for at least three years;</w:t>
      </w:r>
    </w:p>
    <w:p w:rsidR="00DE30CA" w:rsidRPr="00EF74BA" w:rsidRDefault="00DE30CA" w:rsidP="00EF74BA">
      <w:pPr>
        <w:widowControl/>
        <w:tabs>
          <w:tab w:val="left" w:pos="720"/>
        </w:tabs>
        <w:autoSpaceDE w:val="0"/>
        <w:autoSpaceDN w:val="0"/>
        <w:adjustRightInd w:val="0"/>
        <w:ind w:right="-360" w:hanging="72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proofErr w:type="gramStart"/>
      <w:r w:rsidRPr="00EF74BA">
        <w:rPr>
          <w:rFonts w:cs="Times New Roman"/>
          <w:sz w:val="24"/>
          <w:szCs w:val="24"/>
        </w:rPr>
        <w:t>c</w:t>
      </w:r>
      <w:proofErr w:type="gramEnd"/>
      <w:r w:rsidRPr="00EF74BA">
        <w:rPr>
          <w:rFonts w:cs="Times New Roman"/>
          <w:sz w:val="24"/>
          <w:szCs w:val="24"/>
        </w:rPr>
        <w:t>.</w:t>
      </w:r>
      <w:r w:rsidRPr="00EF74BA">
        <w:rPr>
          <w:rFonts w:cs="Times New Roman"/>
          <w:sz w:val="24"/>
          <w:szCs w:val="24"/>
        </w:rPr>
        <w:tab/>
        <w:t>be competent to perform the duties of the office;</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proofErr w:type="gramStart"/>
      <w:r w:rsidRPr="00EF74BA">
        <w:rPr>
          <w:rFonts w:cs="Times New Roman"/>
          <w:sz w:val="24"/>
          <w:szCs w:val="24"/>
        </w:rPr>
        <w:t>d</w:t>
      </w:r>
      <w:proofErr w:type="gramEnd"/>
      <w:r w:rsidRPr="00EF74BA">
        <w:rPr>
          <w:rFonts w:cs="Times New Roman"/>
          <w:sz w:val="24"/>
          <w:szCs w:val="24"/>
        </w:rPr>
        <w:t>.</w:t>
      </w:r>
      <w:r w:rsidRPr="00EF74BA">
        <w:rPr>
          <w:rFonts w:cs="Times New Roman"/>
          <w:sz w:val="24"/>
          <w:szCs w:val="24"/>
        </w:rPr>
        <w:tab/>
        <w:t>have a reputation for:</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 w:val="left" w:pos="1440"/>
        </w:tabs>
        <w:autoSpaceDE w:val="0"/>
        <w:autoSpaceDN w:val="0"/>
        <w:adjustRightInd w:val="0"/>
        <w:ind w:left="1440" w:right="-360" w:hanging="1440"/>
        <w:rPr>
          <w:rFonts w:cs="Times New Roman"/>
          <w:sz w:val="24"/>
          <w:szCs w:val="24"/>
        </w:rPr>
      </w:pPr>
      <w:r w:rsidRPr="00EF74BA">
        <w:rPr>
          <w:rFonts w:cs="Times New Roman"/>
          <w:sz w:val="24"/>
          <w:szCs w:val="24"/>
        </w:rPr>
        <w:tab/>
        <w:t>(1)</w:t>
      </w:r>
      <w:r w:rsidRPr="00EF74BA">
        <w:rPr>
          <w:rFonts w:cs="Times New Roman"/>
          <w:sz w:val="24"/>
          <w:szCs w:val="24"/>
        </w:rPr>
        <w:tab/>
      </w:r>
      <w:proofErr w:type="gramStart"/>
      <w:r w:rsidRPr="00EF74BA">
        <w:rPr>
          <w:rFonts w:cs="Times New Roman"/>
          <w:sz w:val="24"/>
          <w:szCs w:val="24"/>
        </w:rPr>
        <w:t>integrity</w:t>
      </w:r>
      <w:proofErr w:type="gramEnd"/>
      <w:r w:rsidRPr="00EF74BA">
        <w:rPr>
          <w:rFonts w:cs="Times New Roman"/>
          <w:sz w:val="24"/>
          <w:szCs w:val="24"/>
        </w:rPr>
        <w:t xml:space="preserve"> and good character;</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 w:val="left" w:pos="1440"/>
        </w:tabs>
        <w:autoSpaceDE w:val="0"/>
        <w:autoSpaceDN w:val="0"/>
        <w:adjustRightInd w:val="0"/>
        <w:ind w:left="1440" w:right="-360" w:hanging="1440"/>
        <w:rPr>
          <w:rFonts w:cs="Times New Roman"/>
          <w:sz w:val="24"/>
          <w:szCs w:val="24"/>
        </w:rPr>
      </w:pPr>
      <w:r w:rsidRPr="00EF74BA">
        <w:rPr>
          <w:rFonts w:cs="Times New Roman"/>
          <w:sz w:val="24"/>
          <w:szCs w:val="24"/>
        </w:rPr>
        <w:tab/>
        <w:t>(2)</w:t>
      </w:r>
      <w:r w:rsidRPr="00EF74BA">
        <w:rPr>
          <w:rFonts w:cs="Times New Roman"/>
          <w:sz w:val="24"/>
          <w:szCs w:val="24"/>
        </w:rPr>
        <w:tab/>
        <w:t>sound physical and mental health;</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 w:val="left" w:pos="1440"/>
        </w:tabs>
        <w:autoSpaceDE w:val="0"/>
        <w:autoSpaceDN w:val="0"/>
        <w:adjustRightInd w:val="0"/>
        <w:ind w:left="1440" w:right="-360" w:hanging="1440"/>
        <w:rPr>
          <w:rFonts w:cs="Times New Roman"/>
          <w:sz w:val="24"/>
          <w:szCs w:val="24"/>
        </w:rPr>
      </w:pPr>
      <w:r w:rsidRPr="00EF74BA">
        <w:rPr>
          <w:rFonts w:cs="Times New Roman"/>
          <w:sz w:val="24"/>
          <w:szCs w:val="24"/>
        </w:rPr>
        <w:tab/>
        <w:t>(3)</w:t>
      </w:r>
      <w:r w:rsidRPr="00EF74BA">
        <w:rPr>
          <w:rFonts w:cs="Times New Roman"/>
          <w:sz w:val="24"/>
          <w:szCs w:val="24"/>
        </w:rPr>
        <w:tab/>
      </w:r>
      <w:proofErr w:type="gramStart"/>
      <w:r w:rsidRPr="00EF74BA">
        <w:rPr>
          <w:rFonts w:cs="Times New Roman"/>
          <w:sz w:val="24"/>
          <w:szCs w:val="24"/>
        </w:rPr>
        <w:t>commitment</w:t>
      </w:r>
      <w:proofErr w:type="gramEnd"/>
      <w:r w:rsidRPr="00EF74BA">
        <w:rPr>
          <w:rFonts w:cs="Times New Roman"/>
          <w:sz w:val="24"/>
          <w:szCs w:val="24"/>
        </w:rPr>
        <w:t xml:space="preserve"> to equal justice under law; and,</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 w:val="left" w:pos="1440"/>
        </w:tabs>
        <w:autoSpaceDE w:val="0"/>
        <w:autoSpaceDN w:val="0"/>
        <w:adjustRightInd w:val="0"/>
        <w:ind w:left="1440" w:right="-360" w:hanging="1440"/>
        <w:rPr>
          <w:rFonts w:cs="Times New Roman"/>
          <w:sz w:val="24"/>
          <w:szCs w:val="24"/>
        </w:rPr>
      </w:pPr>
      <w:r w:rsidRPr="00EF74BA">
        <w:rPr>
          <w:rFonts w:cs="Times New Roman"/>
          <w:sz w:val="24"/>
          <w:szCs w:val="24"/>
        </w:rPr>
        <w:tab/>
        <w:t>(4)</w:t>
      </w:r>
      <w:r w:rsidRPr="00EF74BA">
        <w:rPr>
          <w:rFonts w:cs="Times New Roman"/>
          <w:sz w:val="24"/>
          <w:szCs w:val="24"/>
        </w:rPr>
        <w:tab/>
      </w:r>
      <w:proofErr w:type="gramStart"/>
      <w:r w:rsidRPr="00EF74BA">
        <w:rPr>
          <w:rFonts w:cs="Times New Roman"/>
          <w:sz w:val="24"/>
          <w:szCs w:val="24"/>
        </w:rPr>
        <w:t>outstanding</w:t>
      </w:r>
      <w:proofErr w:type="gramEnd"/>
      <w:r w:rsidRPr="00EF74BA">
        <w:rPr>
          <w:rFonts w:cs="Times New Roman"/>
          <w:sz w:val="24"/>
          <w:szCs w:val="24"/>
        </w:rPr>
        <w:t xml:space="preserve"> legal ability and competence.</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proofErr w:type="gramStart"/>
      <w:r w:rsidRPr="00EF74BA">
        <w:rPr>
          <w:rFonts w:cs="Times New Roman"/>
          <w:sz w:val="24"/>
          <w:szCs w:val="24"/>
        </w:rPr>
        <w:t>e</w:t>
      </w:r>
      <w:proofErr w:type="gramEnd"/>
      <w:r w:rsidRPr="00EF74BA">
        <w:rPr>
          <w:rFonts w:cs="Times New Roman"/>
          <w:sz w:val="24"/>
          <w:szCs w:val="24"/>
        </w:rPr>
        <w:t>.</w:t>
      </w:r>
      <w:r w:rsidRPr="00EF74BA">
        <w:rPr>
          <w:rFonts w:cs="Times New Roman"/>
          <w:sz w:val="24"/>
          <w:szCs w:val="24"/>
        </w:rPr>
        <w:tab/>
        <w:t>at the time of initial appointment, not be related by blood or marriage to a judge of the Eleventh Circuit Court o</w:t>
      </w:r>
      <w:r w:rsidR="00DE30CA" w:rsidRPr="00EF74BA">
        <w:rPr>
          <w:rFonts w:cs="Times New Roman"/>
          <w:sz w:val="24"/>
          <w:szCs w:val="24"/>
        </w:rPr>
        <w:t>f</w:t>
      </w:r>
      <w:r w:rsidRPr="00EF74BA">
        <w:rPr>
          <w:rFonts w:cs="Times New Roman"/>
          <w:sz w:val="24"/>
          <w:szCs w:val="24"/>
        </w:rPr>
        <w:t xml:space="preserve"> Appeals or Judicial Council, or to a judge of the district court or bankruptcy court to be served, within the degree specified in Title 28 U.S.C. Section 458.</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tabs>
          <w:tab w:val="left" w:pos="720"/>
        </w:tabs>
        <w:autoSpaceDE w:val="0"/>
        <w:autoSpaceDN w:val="0"/>
        <w:adjustRightInd w:val="0"/>
        <w:ind w:right="-360" w:hanging="720"/>
        <w:rPr>
          <w:rFonts w:cs="Times New Roman"/>
          <w:sz w:val="24"/>
          <w:szCs w:val="24"/>
        </w:rPr>
      </w:pPr>
      <w:proofErr w:type="gramStart"/>
      <w:r w:rsidRPr="00EF74BA">
        <w:rPr>
          <w:rFonts w:cs="Times New Roman"/>
          <w:sz w:val="24"/>
          <w:szCs w:val="24"/>
        </w:rPr>
        <w:t>f</w:t>
      </w:r>
      <w:proofErr w:type="gramEnd"/>
      <w:r w:rsidRPr="00EF74BA">
        <w:rPr>
          <w:rFonts w:cs="Times New Roman"/>
          <w:sz w:val="24"/>
          <w:szCs w:val="24"/>
        </w:rPr>
        <w:t>.</w:t>
      </w:r>
      <w:r w:rsidRPr="00EF74BA">
        <w:rPr>
          <w:rFonts w:cs="Times New Roman"/>
          <w:sz w:val="24"/>
          <w:szCs w:val="24"/>
        </w:rPr>
        <w:tab/>
        <w:t>the annual salary range is $11</w:t>
      </w:r>
      <w:r w:rsidR="00725C61" w:rsidRPr="00EF74BA">
        <w:rPr>
          <w:rFonts w:cs="Times New Roman"/>
          <w:sz w:val="24"/>
          <w:szCs w:val="24"/>
        </w:rPr>
        <w:t>4</w:t>
      </w:r>
      <w:r w:rsidRPr="00EF74BA">
        <w:rPr>
          <w:rFonts w:cs="Times New Roman"/>
          <w:sz w:val="24"/>
          <w:szCs w:val="24"/>
        </w:rPr>
        <w:t>,</w:t>
      </w:r>
      <w:r w:rsidR="00725C61" w:rsidRPr="00EF74BA">
        <w:rPr>
          <w:rFonts w:cs="Times New Roman"/>
          <w:sz w:val="24"/>
          <w:szCs w:val="24"/>
        </w:rPr>
        <w:t>872</w:t>
      </w:r>
      <w:r w:rsidRPr="00EF74BA">
        <w:rPr>
          <w:rFonts w:cs="Times New Roman"/>
          <w:sz w:val="24"/>
          <w:szCs w:val="24"/>
        </w:rPr>
        <w:t xml:space="preserve"> – $16</w:t>
      </w:r>
      <w:r w:rsidR="00725C61" w:rsidRPr="00EF74BA">
        <w:rPr>
          <w:rFonts w:cs="Times New Roman"/>
          <w:sz w:val="24"/>
          <w:szCs w:val="24"/>
        </w:rPr>
        <w:t>7</w:t>
      </w:r>
      <w:r w:rsidRPr="00EF74BA">
        <w:rPr>
          <w:rFonts w:cs="Times New Roman"/>
          <w:sz w:val="24"/>
          <w:szCs w:val="24"/>
        </w:rPr>
        <w:t>,</w:t>
      </w:r>
      <w:r w:rsidR="00725C61" w:rsidRPr="00EF74BA">
        <w:rPr>
          <w:rFonts w:cs="Times New Roman"/>
          <w:sz w:val="24"/>
          <w:szCs w:val="24"/>
        </w:rPr>
        <w:t>000</w:t>
      </w:r>
      <w:r w:rsidRPr="00EF74BA">
        <w:rPr>
          <w:rFonts w:cs="Times New Roman"/>
          <w:sz w:val="24"/>
          <w:szCs w:val="24"/>
        </w:rPr>
        <w:t xml:space="preserve"> (JSP 15</w:t>
      </w:r>
      <w:r w:rsidR="00725C61" w:rsidRPr="00EF74BA">
        <w:rPr>
          <w:rFonts w:cs="Times New Roman"/>
          <w:sz w:val="24"/>
          <w:szCs w:val="24"/>
        </w:rPr>
        <w:t>-</w:t>
      </w:r>
      <w:r w:rsidRPr="00EF74BA">
        <w:rPr>
          <w:rFonts w:cs="Times New Roman"/>
          <w:sz w:val="24"/>
          <w:szCs w:val="24"/>
        </w:rPr>
        <w:t>17), based on experience and qualifications.</w:t>
      </w:r>
    </w:p>
    <w:p w:rsidR="00334D9B" w:rsidRPr="00EF74BA" w:rsidRDefault="00334D9B" w:rsidP="00EF74BA">
      <w:pPr>
        <w:widowControl/>
        <w:autoSpaceDE w:val="0"/>
        <w:autoSpaceDN w:val="0"/>
        <w:adjustRightInd w:val="0"/>
        <w:ind w:left="0" w:right="-360"/>
        <w:rPr>
          <w:rFonts w:cs="Times New Roman"/>
          <w:sz w:val="24"/>
          <w:szCs w:val="24"/>
        </w:rPr>
      </w:pPr>
    </w:p>
    <w:p w:rsidR="00334D9B" w:rsidRPr="00EF74BA" w:rsidRDefault="00334D9B" w:rsidP="00EF74BA">
      <w:pPr>
        <w:widowControl/>
        <w:autoSpaceDE w:val="0"/>
        <w:autoSpaceDN w:val="0"/>
        <w:adjustRightInd w:val="0"/>
        <w:ind w:left="0" w:right="-360"/>
        <w:rPr>
          <w:rFonts w:cs="Times New Roman"/>
          <w:b/>
          <w:bCs/>
          <w:sz w:val="24"/>
          <w:szCs w:val="24"/>
          <w:u w:val="single"/>
        </w:rPr>
      </w:pPr>
      <w:r w:rsidRPr="00EF74BA">
        <w:rPr>
          <w:rFonts w:cs="Times New Roman"/>
          <w:b/>
          <w:bCs/>
          <w:sz w:val="24"/>
          <w:szCs w:val="24"/>
          <w:u w:val="single"/>
        </w:rPr>
        <w:t>Applications</w:t>
      </w:r>
    </w:p>
    <w:p w:rsidR="00334D9B" w:rsidRPr="00EF74BA" w:rsidRDefault="00334D9B" w:rsidP="00EF74BA">
      <w:pPr>
        <w:widowControl/>
        <w:autoSpaceDE w:val="0"/>
        <w:autoSpaceDN w:val="0"/>
        <w:adjustRightInd w:val="0"/>
        <w:ind w:left="0" w:right="-360"/>
        <w:rPr>
          <w:rFonts w:cs="Times New Roman"/>
          <w:b/>
          <w:bCs/>
          <w:sz w:val="24"/>
          <w:szCs w:val="24"/>
          <w:u w:val="single"/>
        </w:rPr>
      </w:pPr>
    </w:p>
    <w:p w:rsidR="006E42AF" w:rsidRPr="00EF74BA" w:rsidRDefault="00334D9B" w:rsidP="00EF74BA">
      <w:pPr>
        <w:widowControl/>
        <w:autoSpaceDE w:val="0"/>
        <w:autoSpaceDN w:val="0"/>
        <w:adjustRightInd w:val="0"/>
        <w:ind w:left="0" w:right="-360"/>
        <w:rPr>
          <w:rFonts w:cs="Times New Roman"/>
          <w:sz w:val="24"/>
          <w:szCs w:val="24"/>
        </w:rPr>
      </w:pPr>
      <w:r w:rsidRPr="00EF74BA">
        <w:rPr>
          <w:rFonts w:cs="Times New Roman"/>
          <w:b/>
          <w:bCs/>
          <w:sz w:val="24"/>
          <w:szCs w:val="24"/>
        </w:rPr>
        <w:tab/>
      </w:r>
      <w:r w:rsidRPr="00EF74BA">
        <w:rPr>
          <w:rFonts w:cs="Times New Roman"/>
          <w:sz w:val="24"/>
          <w:szCs w:val="24"/>
        </w:rPr>
        <w:t xml:space="preserve">Persons interested in applying for this position must submit a resume and cover letter to James P. Gerstenlauer, Circuit Executive, U.S. Court of Appeals, 56 Forsyth Street, NW, Atlanta, Georgia 30303, no later than </w:t>
      </w:r>
      <w:r w:rsidRPr="00EF74BA">
        <w:rPr>
          <w:rFonts w:cs="Times New Roman"/>
          <w:b/>
          <w:bCs/>
          <w:sz w:val="24"/>
          <w:szCs w:val="24"/>
        </w:rPr>
        <w:t xml:space="preserve">15 September 2014. </w:t>
      </w:r>
      <w:r w:rsidR="006E42AF">
        <w:rPr>
          <w:rFonts w:cs="Times New Roman"/>
          <w:b/>
          <w:bCs/>
          <w:sz w:val="24"/>
          <w:szCs w:val="24"/>
        </w:rPr>
        <w:t xml:space="preserve"> </w:t>
      </w:r>
      <w:r w:rsidRPr="00EF74BA">
        <w:rPr>
          <w:rFonts w:cs="Times New Roman"/>
          <w:sz w:val="24"/>
          <w:szCs w:val="24"/>
        </w:rPr>
        <w:t xml:space="preserve">Email and fax copies of applications will not be accepted. </w:t>
      </w:r>
    </w:p>
    <w:p w:rsidR="00334D9B" w:rsidRPr="00EF74BA" w:rsidRDefault="00334D9B" w:rsidP="00334D9B">
      <w:pPr>
        <w:widowControl/>
        <w:autoSpaceDE w:val="0"/>
        <w:autoSpaceDN w:val="0"/>
        <w:adjustRightInd w:val="0"/>
        <w:ind w:left="0"/>
        <w:rPr>
          <w:rFonts w:cs="Times New Roman"/>
          <w:sz w:val="24"/>
          <w:szCs w:val="24"/>
        </w:rPr>
      </w:pPr>
    </w:p>
    <w:p w:rsidR="00092ADB" w:rsidRPr="00EF74BA" w:rsidRDefault="00334D9B" w:rsidP="00334D9B">
      <w:pPr>
        <w:tabs>
          <w:tab w:val="right" w:pos="10080"/>
        </w:tabs>
        <w:autoSpaceDE w:val="0"/>
        <w:autoSpaceDN w:val="0"/>
        <w:adjustRightInd w:val="0"/>
        <w:ind w:left="-720" w:right="-720"/>
        <w:jc w:val="center"/>
        <w:rPr>
          <w:rFonts w:eastAsiaTheme="minorEastAsia" w:cs="Times New Roman"/>
          <w:b/>
          <w:bCs/>
          <w:sz w:val="24"/>
          <w:szCs w:val="24"/>
        </w:rPr>
      </w:pPr>
      <w:r w:rsidRPr="00EF74BA">
        <w:rPr>
          <w:rFonts w:cs="Times New Roman"/>
          <w:i/>
          <w:iCs/>
          <w:sz w:val="24"/>
          <w:szCs w:val="24"/>
        </w:rPr>
        <w:t>The United States Courts Are Equal Opportunity Employers</w:t>
      </w:r>
    </w:p>
    <w:sectPr w:rsidR="00092ADB" w:rsidRPr="00EF74BA" w:rsidSect="00EF74BA">
      <w:pgSz w:w="12240" w:h="15840"/>
      <w:pgMar w:top="1440" w:right="1440" w:bottom="108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4C"/>
    <w:rsid w:val="00092ADB"/>
    <w:rsid w:val="002C25C5"/>
    <w:rsid w:val="00334D9B"/>
    <w:rsid w:val="00485C0B"/>
    <w:rsid w:val="004D349A"/>
    <w:rsid w:val="00544F5D"/>
    <w:rsid w:val="006E42AF"/>
    <w:rsid w:val="007063A5"/>
    <w:rsid w:val="00714EED"/>
    <w:rsid w:val="00725C61"/>
    <w:rsid w:val="00873000"/>
    <w:rsid w:val="009637DC"/>
    <w:rsid w:val="00970825"/>
    <w:rsid w:val="00975ECC"/>
    <w:rsid w:val="00A9479F"/>
    <w:rsid w:val="00AC110E"/>
    <w:rsid w:val="00B179BD"/>
    <w:rsid w:val="00B47848"/>
    <w:rsid w:val="00BE74BC"/>
    <w:rsid w:val="00C006F6"/>
    <w:rsid w:val="00C40093"/>
    <w:rsid w:val="00C9424C"/>
    <w:rsid w:val="00DA6132"/>
    <w:rsid w:val="00DE30CA"/>
    <w:rsid w:val="00E33550"/>
    <w:rsid w:val="00E61BB9"/>
    <w:rsid w:val="00E838B2"/>
    <w:rsid w:val="00EF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79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848"/>
    <w:rPr>
      <w:rFonts w:ascii="Tahoma" w:hAnsi="Tahoma" w:cs="Tahoma"/>
      <w:sz w:val="16"/>
      <w:szCs w:val="16"/>
    </w:rPr>
  </w:style>
  <w:style w:type="character" w:customStyle="1" w:styleId="BalloonTextChar">
    <w:name w:val="Balloon Text Char"/>
    <w:basedOn w:val="DefaultParagraphFont"/>
    <w:link w:val="BalloonText"/>
    <w:uiPriority w:val="99"/>
    <w:semiHidden/>
    <w:rsid w:val="00B478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79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848"/>
    <w:rPr>
      <w:rFonts w:ascii="Tahoma" w:hAnsi="Tahoma" w:cs="Tahoma"/>
      <w:sz w:val="16"/>
      <w:szCs w:val="16"/>
    </w:rPr>
  </w:style>
  <w:style w:type="character" w:customStyle="1" w:styleId="BalloonTextChar">
    <w:name w:val="Balloon Text Char"/>
    <w:basedOn w:val="DefaultParagraphFont"/>
    <w:link w:val="BalloonText"/>
    <w:uiPriority w:val="99"/>
    <w:semiHidden/>
    <w:rsid w:val="00B47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Court of Appeals, Eleveth Circuit</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Akins</dc:creator>
  <cp:lastModifiedBy>Administrator</cp:lastModifiedBy>
  <cp:revision>2</cp:revision>
  <cp:lastPrinted>2014-08-06T16:11:00Z</cp:lastPrinted>
  <dcterms:created xsi:type="dcterms:W3CDTF">2014-08-15T15:12:00Z</dcterms:created>
  <dcterms:modified xsi:type="dcterms:W3CDTF">2014-08-15T15:12:00Z</dcterms:modified>
</cp:coreProperties>
</file>