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F3BF" w14:textId="77777777" w:rsidR="0013741C" w:rsidRPr="00641798" w:rsidRDefault="00C10A2E" w:rsidP="0013741C">
      <w:pPr>
        <w:spacing w:after="0"/>
        <w:jc w:val="right"/>
        <w:rPr>
          <w:rFonts w:ascii="Times New Roman" w:hAnsi="Times New Roman" w:cs="Times New Roman"/>
          <w:sz w:val="27"/>
          <w:szCs w:val="27"/>
        </w:rPr>
      </w:pPr>
      <w:r w:rsidRPr="00641798">
        <w:rPr>
          <w:rFonts w:ascii="Times New Roman" w:hAnsi="Times New Roman" w:cs="Times New Roman"/>
          <w:sz w:val="27"/>
          <w:szCs w:val="27"/>
        </w:rPr>
        <w:t>Jennifer S. Morgan</w:t>
      </w:r>
      <w:r w:rsidR="0013741C" w:rsidRPr="00641798">
        <w:rPr>
          <w:rFonts w:ascii="Times New Roman" w:hAnsi="Times New Roman" w:cs="Times New Roman"/>
          <w:sz w:val="27"/>
          <w:szCs w:val="27"/>
        </w:rPr>
        <w:t xml:space="preserve"> </w:t>
      </w:r>
    </w:p>
    <w:p w14:paraId="7997D20E" w14:textId="77777777" w:rsidR="00CE082C" w:rsidRPr="00641798" w:rsidRDefault="0013741C" w:rsidP="0013741C">
      <w:pPr>
        <w:spacing w:after="0"/>
        <w:jc w:val="right"/>
        <w:rPr>
          <w:rFonts w:ascii="Times New Roman" w:hAnsi="Times New Roman" w:cs="Times New Roman"/>
          <w:sz w:val="27"/>
          <w:szCs w:val="27"/>
        </w:rPr>
      </w:pPr>
      <w:r w:rsidRPr="00641798">
        <w:rPr>
          <w:rFonts w:ascii="Times New Roman" w:hAnsi="Times New Roman" w:cs="Times New Roman"/>
          <w:sz w:val="27"/>
          <w:szCs w:val="27"/>
        </w:rPr>
        <w:t>Career Law Clerk to Judge Callaway</w:t>
      </w:r>
    </w:p>
    <w:p w14:paraId="50626409" w14:textId="2B5568ED" w:rsidR="0013741C" w:rsidRPr="00641798" w:rsidRDefault="00C87154" w:rsidP="00641798">
      <w:pPr>
        <w:spacing w:after="0"/>
        <w:jc w:val="right"/>
        <w:rPr>
          <w:rFonts w:ascii="Times New Roman" w:hAnsi="Times New Roman" w:cs="Times New Roman"/>
          <w:sz w:val="27"/>
          <w:szCs w:val="27"/>
        </w:rPr>
      </w:pPr>
      <w:r>
        <w:rPr>
          <w:rFonts w:ascii="Times New Roman" w:hAnsi="Times New Roman" w:cs="Times New Roman"/>
          <w:sz w:val="27"/>
          <w:szCs w:val="27"/>
        </w:rPr>
        <w:t>October 2021</w:t>
      </w:r>
    </w:p>
    <w:p w14:paraId="0918B85F" w14:textId="77777777" w:rsidR="001E786F" w:rsidRDefault="001E786F" w:rsidP="0013741C">
      <w:pPr>
        <w:spacing w:after="120"/>
        <w:jc w:val="center"/>
        <w:rPr>
          <w:rFonts w:ascii="Times New Roman" w:hAnsi="Times New Roman" w:cs="Times New Roman"/>
          <w:sz w:val="30"/>
          <w:szCs w:val="30"/>
        </w:rPr>
      </w:pPr>
    </w:p>
    <w:p w14:paraId="69A49E56" w14:textId="377E7344" w:rsidR="0013741C" w:rsidRPr="00641798" w:rsidRDefault="0013741C" w:rsidP="0013741C">
      <w:pPr>
        <w:spacing w:after="120"/>
        <w:jc w:val="center"/>
        <w:rPr>
          <w:rFonts w:ascii="Times New Roman" w:hAnsi="Times New Roman" w:cs="Times New Roman"/>
          <w:sz w:val="30"/>
          <w:szCs w:val="30"/>
        </w:rPr>
      </w:pPr>
      <w:r w:rsidRPr="00641798">
        <w:rPr>
          <w:rFonts w:ascii="Times New Roman" w:hAnsi="Times New Roman" w:cs="Times New Roman"/>
          <w:sz w:val="30"/>
          <w:szCs w:val="30"/>
        </w:rPr>
        <w:t>SERVICE OF PROCESS CHECKLIST</w:t>
      </w:r>
    </w:p>
    <w:p w14:paraId="6B5B26C0" w14:textId="77777777" w:rsidR="00641798" w:rsidRPr="00641798" w:rsidRDefault="0013741C" w:rsidP="0013741C">
      <w:pPr>
        <w:spacing w:after="120"/>
        <w:rPr>
          <w:rFonts w:ascii="Times New Roman" w:hAnsi="Times New Roman" w:cs="Times New Roman"/>
          <w:sz w:val="27"/>
          <w:szCs w:val="27"/>
        </w:rPr>
      </w:pPr>
      <w:r w:rsidRPr="00641798">
        <w:rPr>
          <w:rFonts w:ascii="Times New Roman" w:hAnsi="Times New Roman" w:cs="Times New Roman"/>
          <w:sz w:val="27"/>
          <w:szCs w:val="27"/>
        </w:rPr>
        <w:tab/>
        <w:t>*This outline is offered as an aid to bankruptcy practitioners in the Southern District of Alabama and does not reflect any official policy or rulings of that court.</w:t>
      </w:r>
    </w:p>
    <w:p w14:paraId="22EA87F7" w14:textId="77777777" w:rsidR="00391917" w:rsidRPr="00641798" w:rsidRDefault="00391917" w:rsidP="0013741C">
      <w:pPr>
        <w:spacing w:after="120"/>
        <w:rPr>
          <w:rFonts w:ascii="Times New Roman" w:hAnsi="Times New Roman" w:cs="Times New Roman"/>
          <w:sz w:val="27"/>
          <w:szCs w:val="27"/>
        </w:rPr>
      </w:pPr>
    </w:p>
    <w:p w14:paraId="1A6EDE15" w14:textId="77777777" w:rsidR="00391917" w:rsidRPr="00641798" w:rsidRDefault="00391917" w:rsidP="00391917">
      <w:pPr>
        <w:jc w:val="center"/>
        <w:rPr>
          <w:rFonts w:ascii="Times New Roman" w:hAnsi="Times New Roman" w:cs="Times New Roman"/>
          <w:sz w:val="30"/>
          <w:szCs w:val="30"/>
        </w:rPr>
      </w:pPr>
      <w:r w:rsidRPr="00641798">
        <w:rPr>
          <w:rFonts w:ascii="Times New Roman" w:hAnsi="Times New Roman" w:cs="Times New Roman"/>
          <w:sz w:val="30"/>
          <w:szCs w:val="30"/>
          <w:u w:val="single"/>
        </w:rPr>
        <w:t>Objections to claims</w:t>
      </w:r>
    </w:p>
    <w:p w14:paraId="2A4A8CD1" w14:textId="77777777" w:rsidR="00391917" w:rsidRPr="00641798" w:rsidRDefault="00391917" w:rsidP="00391917">
      <w:pPr>
        <w:pStyle w:val="ListParagraph"/>
        <w:numPr>
          <w:ilvl w:val="0"/>
          <w:numId w:val="1"/>
        </w:numPr>
        <w:rPr>
          <w:rFonts w:ascii="Times New Roman" w:hAnsi="Times New Roman" w:cs="Times New Roman"/>
          <w:sz w:val="27"/>
          <w:szCs w:val="27"/>
          <w:u w:val="single"/>
        </w:rPr>
      </w:pPr>
      <w:r w:rsidRPr="00641798">
        <w:rPr>
          <w:rFonts w:ascii="Times New Roman" w:hAnsi="Times New Roman" w:cs="Times New Roman"/>
          <w:sz w:val="27"/>
          <w:szCs w:val="27"/>
        </w:rPr>
        <w:t>Governed by Rules 3007(a)(2) and 7004</w:t>
      </w:r>
    </w:p>
    <w:p w14:paraId="090908D1" w14:textId="77777777" w:rsidR="00391917" w:rsidRPr="00641798" w:rsidRDefault="00391917" w:rsidP="00391917">
      <w:pPr>
        <w:pStyle w:val="ListParagraph"/>
        <w:rPr>
          <w:rFonts w:ascii="Times New Roman" w:hAnsi="Times New Roman" w:cs="Times New Roman"/>
          <w:sz w:val="27"/>
          <w:szCs w:val="27"/>
          <w:u w:val="single"/>
        </w:rPr>
      </w:pPr>
    </w:p>
    <w:p w14:paraId="3AA3FA11" w14:textId="77777777" w:rsidR="00391917" w:rsidRPr="00641798" w:rsidRDefault="00391917" w:rsidP="00391917">
      <w:pPr>
        <w:pStyle w:val="ListParagraph"/>
        <w:numPr>
          <w:ilvl w:val="0"/>
          <w:numId w:val="4"/>
        </w:numPr>
        <w:rPr>
          <w:rFonts w:ascii="Times New Roman" w:hAnsi="Times New Roman" w:cs="Times New Roman"/>
          <w:sz w:val="27"/>
          <w:szCs w:val="27"/>
          <w:u w:val="single"/>
        </w:rPr>
      </w:pPr>
      <w:r w:rsidRPr="00641798">
        <w:rPr>
          <w:rFonts w:ascii="Times New Roman" w:hAnsi="Times New Roman" w:cs="Times New Roman"/>
          <w:b/>
          <w:sz w:val="27"/>
          <w:szCs w:val="27"/>
        </w:rPr>
        <w:t>For everyone EXCEPT federal government (including agencies and officers) and insured depository institutions</w:t>
      </w:r>
      <w:r w:rsidRPr="00641798">
        <w:rPr>
          <w:rFonts w:ascii="Times New Roman" w:hAnsi="Times New Roman" w:cs="Times New Roman"/>
          <w:sz w:val="27"/>
          <w:szCs w:val="27"/>
        </w:rPr>
        <w:t xml:space="preserve">, the objection “shall be served on a claimant by first-class mail to the person most recently designated on the claimant’s original or amended proof of claim as the person to receive notices, at the address so indicated” </w:t>
      </w:r>
    </w:p>
    <w:p w14:paraId="3FBD243C" w14:textId="77777777" w:rsidR="00391917" w:rsidRPr="00641798" w:rsidRDefault="00391917" w:rsidP="00391917">
      <w:pPr>
        <w:pStyle w:val="ListParagraph"/>
        <w:rPr>
          <w:rFonts w:ascii="Times New Roman" w:hAnsi="Times New Roman" w:cs="Times New Roman"/>
          <w:sz w:val="27"/>
          <w:szCs w:val="27"/>
          <w:u w:val="single"/>
        </w:rPr>
      </w:pPr>
    </w:p>
    <w:p w14:paraId="5623E544" w14:textId="77777777" w:rsidR="00391917" w:rsidRPr="00641798" w:rsidRDefault="00391917" w:rsidP="00391917">
      <w:pPr>
        <w:pStyle w:val="ListParagraph"/>
        <w:numPr>
          <w:ilvl w:val="0"/>
          <w:numId w:val="4"/>
        </w:numPr>
        <w:rPr>
          <w:rFonts w:ascii="Times New Roman" w:hAnsi="Times New Roman" w:cs="Times New Roman"/>
          <w:sz w:val="27"/>
          <w:szCs w:val="27"/>
          <w:u w:val="single"/>
        </w:rPr>
      </w:pPr>
      <w:r w:rsidRPr="00641798">
        <w:rPr>
          <w:rFonts w:ascii="Times New Roman" w:hAnsi="Times New Roman" w:cs="Times New Roman"/>
          <w:b/>
          <w:sz w:val="27"/>
          <w:szCs w:val="27"/>
        </w:rPr>
        <w:t>For federal government (including agencies such as the IRS and Dept. of Education, as well as officers</w:t>
      </w:r>
      <w:r w:rsidRPr="00641798">
        <w:rPr>
          <w:rFonts w:ascii="Times New Roman" w:hAnsi="Times New Roman" w:cs="Times New Roman"/>
          <w:sz w:val="27"/>
          <w:szCs w:val="27"/>
        </w:rPr>
        <w:t>) – serve both address on claim form AND under Rule 7004(b), which requires service by first class mail on</w:t>
      </w:r>
    </w:p>
    <w:p w14:paraId="3A1F48E1" w14:textId="77777777" w:rsidR="00391917" w:rsidRPr="00641798" w:rsidRDefault="00391917" w:rsidP="00391917">
      <w:pPr>
        <w:pStyle w:val="ListParagraph"/>
        <w:numPr>
          <w:ilvl w:val="0"/>
          <w:numId w:val="3"/>
        </w:numPr>
        <w:rPr>
          <w:rFonts w:ascii="Times New Roman" w:hAnsi="Times New Roman" w:cs="Times New Roman"/>
          <w:sz w:val="27"/>
          <w:szCs w:val="27"/>
          <w:u w:val="single"/>
        </w:rPr>
      </w:pPr>
      <w:r w:rsidRPr="00641798">
        <w:rPr>
          <w:rFonts w:ascii="Times New Roman" w:hAnsi="Times New Roman" w:cs="Times New Roman"/>
          <w:sz w:val="27"/>
          <w:szCs w:val="27"/>
        </w:rPr>
        <w:t>The civil process clerk at the U.S. attorney’s office for this district,</w:t>
      </w:r>
    </w:p>
    <w:p w14:paraId="5D3BBE25" w14:textId="77777777" w:rsidR="00391917" w:rsidRPr="00641798" w:rsidRDefault="00391917" w:rsidP="00391917">
      <w:pPr>
        <w:pStyle w:val="ListParagraph"/>
        <w:numPr>
          <w:ilvl w:val="0"/>
          <w:numId w:val="3"/>
        </w:numPr>
        <w:rPr>
          <w:rFonts w:ascii="Times New Roman" w:hAnsi="Times New Roman" w:cs="Times New Roman"/>
          <w:sz w:val="27"/>
          <w:szCs w:val="27"/>
          <w:u w:val="single"/>
        </w:rPr>
      </w:pPr>
      <w:r w:rsidRPr="00641798">
        <w:rPr>
          <w:rFonts w:ascii="Times New Roman" w:hAnsi="Times New Roman" w:cs="Times New Roman"/>
          <w:sz w:val="27"/>
          <w:szCs w:val="27"/>
        </w:rPr>
        <w:t xml:space="preserve">The Attorney General in Washington, D.C., </w:t>
      </w:r>
      <w:r w:rsidRPr="00641798">
        <w:rPr>
          <w:rFonts w:ascii="Times New Roman" w:hAnsi="Times New Roman" w:cs="Times New Roman"/>
          <w:sz w:val="27"/>
          <w:szCs w:val="27"/>
          <w:u w:val="single"/>
        </w:rPr>
        <w:t>and</w:t>
      </w:r>
      <w:r w:rsidRPr="00641798">
        <w:rPr>
          <w:rFonts w:ascii="Times New Roman" w:hAnsi="Times New Roman" w:cs="Times New Roman"/>
          <w:sz w:val="27"/>
          <w:szCs w:val="27"/>
        </w:rPr>
        <w:t xml:space="preserve"> </w:t>
      </w:r>
    </w:p>
    <w:p w14:paraId="57FA8C8C" w14:textId="77777777" w:rsidR="00391917" w:rsidRPr="00641798" w:rsidRDefault="00391917" w:rsidP="00391917">
      <w:pPr>
        <w:pStyle w:val="ListParagraph"/>
        <w:numPr>
          <w:ilvl w:val="0"/>
          <w:numId w:val="3"/>
        </w:numPr>
        <w:rPr>
          <w:rFonts w:ascii="Times New Roman" w:hAnsi="Times New Roman" w:cs="Times New Roman"/>
          <w:sz w:val="27"/>
          <w:szCs w:val="27"/>
          <w:u w:val="single"/>
        </w:rPr>
      </w:pPr>
      <w:r w:rsidRPr="00641798">
        <w:rPr>
          <w:rFonts w:ascii="Times New Roman" w:hAnsi="Times New Roman" w:cs="Times New Roman"/>
          <w:sz w:val="27"/>
          <w:szCs w:val="27"/>
        </w:rPr>
        <w:t xml:space="preserve">The agency or officer, as applicable (most common is IRS) </w:t>
      </w:r>
    </w:p>
    <w:p w14:paraId="41EEC168" w14:textId="77777777" w:rsidR="00391917" w:rsidRPr="00641798" w:rsidRDefault="00391917" w:rsidP="00391917">
      <w:pPr>
        <w:pStyle w:val="ListParagraph"/>
        <w:ind w:left="1080"/>
        <w:rPr>
          <w:rFonts w:ascii="Times New Roman" w:hAnsi="Times New Roman" w:cs="Times New Roman"/>
          <w:sz w:val="27"/>
          <w:szCs w:val="27"/>
          <w:u w:val="single"/>
        </w:rPr>
      </w:pPr>
    </w:p>
    <w:p w14:paraId="7F7E97DB" w14:textId="77777777" w:rsidR="00391917" w:rsidRPr="00641798" w:rsidRDefault="00391917" w:rsidP="00391917">
      <w:pPr>
        <w:pStyle w:val="ListParagraph"/>
        <w:numPr>
          <w:ilvl w:val="0"/>
          <w:numId w:val="4"/>
        </w:numPr>
        <w:rPr>
          <w:rFonts w:ascii="Times New Roman" w:hAnsi="Times New Roman" w:cs="Times New Roman"/>
          <w:sz w:val="27"/>
          <w:szCs w:val="27"/>
          <w:u w:val="single"/>
        </w:rPr>
      </w:pPr>
      <w:r w:rsidRPr="00641798">
        <w:rPr>
          <w:rFonts w:ascii="Times New Roman" w:hAnsi="Times New Roman" w:cs="Times New Roman"/>
          <w:b/>
          <w:sz w:val="27"/>
          <w:szCs w:val="27"/>
        </w:rPr>
        <w:t>For insured depository institutions</w:t>
      </w:r>
      <w:r w:rsidRPr="00641798">
        <w:rPr>
          <w:rFonts w:ascii="Times New Roman" w:hAnsi="Times New Roman" w:cs="Times New Roman"/>
          <w:sz w:val="27"/>
          <w:szCs w:val="27"/>
        </w:rPr>
        <w:t xml:space="preserve"> – serve both address on claim form AND under Rule 7004(h), which requires service by </w:t>
      </w:r>
      <w:r w:rsidRPr="00641798">
        <w:rPr>
          <w:rFonts w:ascii="Times New Roman" w:hAnsi="Times New Roman" w:cs="Times New Roman"/>
          <w:b/>
          <w:sz w:val="27"/>
          <w:szCs w:val="27"/>
        </w:rPr>
        <w:t>certified mail</w:t>
      </w:r>
      <w:r w:rsidRPr="00641798">
        <w:rPr>
          <w:rFonts w:ascii="Times New Roman" w:hAnsi="Times New Roman" w:cs="Times New Roman"/>
          <w:sz w:val="27"/>
          <w:szCs w:val="27"/>
        </w:rPr>
        <w:t xml:space="preserve"> addressed to </w:t>
      </w:r>
      <w:r w:rsidRPr="00641798">
        <w:rPr>
          <w:rFonts w:ascii="Times New Roman" w:hAnsi="Times New Roman" w:cs="Times New Roman"/>
          <w:b/>
          <w:sz w:val="27"/>
          <w:szCs w:val="27"/>
        </w:rPr>
        <w:t>a</w:t>
      </w:r>
      <w:r w:rsidR="00FA77D1">
        <w:rPr>
          <w:rFonts w:ascii="Times New Roman" w:hAnsi="Times New Roman" w:cs="Times New Roman"/>
          <w:b/>
          <w:sz w:val="27"/>
          <w:szCs w:val="27"/>
        </w:rPr>
        <w:t xml:space="preserve">n </w:t>
      </w:r>
      <w:r w:rsidRPr="00641798">
        <w:rPr>
          <w:rFonts w:ascii="Times New Roman" w:hAnsi="Times New Roman" w:cs="Times New Roman"/>
          <w:b/>
          <w:sz w:val="27"/>
          <w:szCs w:val="27"/>
        </w:rPr>
        <w:t>officer of the institution</w:t>
      </w:r>
      <w:r w:rsidR="00FA77D1" w:rsidRPr="00FA77D1">
        <w:rPr>
          <w:rStyle w:val="FootnoteReference"/>
          <w:rFonts w:ascii="Times New Roman" w:hAnsi="Times New Roman" w:cs="Times New Roman"/>
          <w:sz w:val="27"/>
          <w:szCs w:val="27"/>
        </w:rPr>
        <w:footnoteReference w:id="1"/>
      </w:r>
    </w:p>
    <w:p w14:paraId="3694AE09" w14:textId="77777777" w:rsidR="00391917" w:rsidRPr="00641798" w:rsidRDefault="00391917" w:rsidP="00391917">
      <w:pPr>
        <w:pStyle w:val="ListParagraph"/>
        <w:numPr>
          <w:ilvl w:val="0"/>
          <w:numId w:val="3"/>
        </w:numPr>
        <w:rPr>
          <w:rFonts w:ascii="Times New Roman" w:hAnsi="Times New Roman" w:cs="Times New Roman"/>
          <w:sz w:val="27"/>
          <w:szCs w:val="27"/>
          <w:u w:val="single"/>
        </w:rPr>
      </w:pPr>
      <w:r w:rsidRPr="00641798">
        <w:rPr>
          <w:rFonts w:ascii="Times New Roman" w:hAnsi="Times New Roman" w:cs="Times New Roman"/>
          <w:sz w:val="27"/>
          <w:szCs w:val="27"/>
        </w:rPr>
        <w:lastRenderedPageBreak/>
        <w:t>Exception – if the institution’s attorney has filed a notice of appearance,</w:t>
      </w:r>
      <w:r w:rsidR="006C6C9C">
        <w:rPr>
          <w:rStyle w:val="FootnoteReference"/>
          <w:rFonts w:ascii="Times New Roman" w:hAnsi="Times New Roman" w:cs="Times New Roman"/>
          <w:sz w:val="27"/>
          <w:szCs w:val="27"/>
        </w:rPr>
        <w:footnoteReference w:id="2"/>
      </w:r>
      <w:r w:rsidRPr="00641798">
        <w:rPr>
          <w:rFonts w:ascii="Times New Roman" w:hAnsi="Times New Roman" w:cs="Times New Roman"/>
          <w:sz w:val="27"/>
          <w:szCs w:val="27"/>
        </w:rPr>
        <w:t xml:space="preserve"> you can serve the attorney by first-class mail to satisfy the second prong</w:t>
      </w:r>
    </w:p>
    <w:p w14:paraId="00E56451" w14:textId="347A3620" w:rsidR="00391917" w:rsidRPr="00641798" w:rsidRDefault="00391917" w:rsidP="00391917">
      <w:pPr>
        <w:pStyle w:val="ListParagraph"/>
        <w:numPr>
          <w:ilvl w:val="0"/>
          <w:numId w:val="3"/>
        </w:numPr>
        <w:rPr>
          <w:rFonts w:ascii="Times New Roman" w:hAnsi="Times New Roman" w:cs="Times New Roman"/>
          <w:sz w:val="27"/>
          <w:szCs w:val="27"/>
          <w:u w:val="single"/>
        </w:rPr>
      </w:pPr>
      <w:r w:rsidRPr="00641798">
        <w:rPr>
          <w:rFonts w:ascii="Times New Roman" w:hAnsi="Times New Roman" w:cs="Times New Roman"/>
          <w:sz w:val="27"/>
          <w:szCs w:val="27"/>
        </w:rPr>
        <w:t>Check FDIC.gov (under “Deposit Insurance” and then “BankFind”) to determine whether a bank is an insured depository institution</w:t>
      </w:r>
    </w:p>
    <w:p w14:paraId="4BD938C5" w14:textId="77777777" w:rsidR="001E786F" w:rsidRDefault="001E786F" w:rsidP="006C6C9C">
      <w:pPr>
        <w:spacing w:after="0" w:line="240" w:lineRule="auto"/>
        <w:jc w:val="center"/>
        <w:rPr>
          <w:rFonts w:ascii="Times New Roman" w:hAnsi="Times New Roman" w:cs="Times New Roman"/>
          <w:sz w:val="30"/>
          <w:szCs w:val="30"/>
          <w:u w:val="single"/>
        </w:rPr>
      </w:pPr>
    </w:p>
    <w:p w14:paraId="7B46311E" w14:textId="45904CA5" w:rsidR="00641798" w:rsidRPr="00641798" w:rsidRDefault="00641798" w:rsidP="006C6C9C">
      <w:pPr>
        <w:spacing w:after="0" w:line="240" w:lineRule="auto"/>
        <w:jc w:val="center"/>
        <w:rPr>
          <w:rFonts w:ascii="Times New Roman" w:hAnsi="Times New Roman" w:cs="Times New Roman"/>
          <w:sz w:val="30"/>
          <w:szCs w:val="30"/>
          <w:u w:val="single"/>
        </w:rPr>
      </w:pPr>
      <w:r w:rsidRPr="00641798">
        <w:rPr>
          <w:rFonts w:ascii="Times New Roman" w:hAnsi="Times New Roman" w:cs="Times New Roman"/>
          <w:sz w:val="30"/>
          <w:szCs w:val="30"/>
          <w:u w:val="single"/>
        </w:rPr>
        <w:t>Service in APs, contested matters (including lien avoidance),</w:t>
      </w:r>
    </w:p>
    <w:p w14:paraId="4ED746DB" w14:textId="77777777" w:rsidR="00641798" w:rsidRPr="00641798" w:rsidRDefault="00641798" w:rsidP="00641798">
      <w:pPr>
        <w:spacing w:after="0" w:line="240" w:lineRule="auto"/>
        <w:jc w:val="center"/>
        <w:rPr>
          <w:rFonts w:ascii="Times New Roman" w:hAnsi="Times New Roman" w:cs="Times New Roman"/>
          <w:sz w:val="30"/>
          <w:szCs w:val="30"/>
          <w:u w:val="single"/>
        </w:rPr>
      </w:pPr>
      <w:r w:rsidRPr="00641798">
        <w:rPr>
          <w:rFonts w:ascii="Times New Roman" w:hAnsi="Times New Roman" w:cs="Times New Roman"/>
          <w:sz w:val="30"/>
          <w:szCs w:val="30"/>
          <w:u w:val="single"/>
        </w:rPr>
        <w:t>and plan cramdowns of secured claims</w:t>
      </w:r>
    </w:p>
    <w:p w14:paraId="33C627C9" w14:textId="77777777" w:rsidR="00641798" w:rsidRPr="00641798" w:rsidRDefault="00641798" w:rsidP="00641798">
      <w:pPr>
        <w:spacing w:after="0" w:line="240" w:lineRule="auto"/>
        <w:jc w:val="center"/>
        <w:rPr>
          <w:rFonts w:ascii="Times New Roman" w:hAnsi="Times New Roman" w:cs="Times New Roman"/>
          <w:sz w:val="30"/>
          <w:szCs w:val="30"/>
          <w:u w:val="single"/>
        </w:rPr>
      </w:pPr>
    </w:p>
    <w:p w14:paraId="53F116E5" w14:textId="77777777" w:rsidR="00641798" w:rsidRPr="00641798" w:rsidRDefault="00641798" w:rsidP="00641798">
      <w:pPr>
        <w:pStyle w:val="ListParagraph"/>
        <w:numPr>
          <w:ilvl w:val="0"/>
          <w:numId w:val="7"/>
        </w:numPr>
        <w:rPr>
          <w:rFonts w:ascii="Times New Roman" w:hAnsi="Times New Roman" w:cs="Times New Roman"/>
          <w:sz w:val="27"/>
          <w:szCs w:val="27"/>
          <w:u w:val="single"/>
        </w:rPr>
      </w:pPr>
      <w:r w:rsidRPr="00641798">
        <w:rPr>
          <w:rFonts w:ascii="Times New Roman" w:hAnsi="Times New Roman" w:cs="Times New Roman"/>
          <w:sz w:val="27"/>
          <w:szCs w:val="27"/>
        </w:rPr>
        <w:t>Governed by Rule 7004 (APs), 9014 (contested matters, but the rule says to serve in accordance with Rule 7004 so service is the same for both APs and contested matters), and 3012(b) (plan cramdowns, but the rule says to serve in accordance with Rule 7004)</w:t>
      </w:r>
    </w:p>
    <w:p w14:paraId="630836F7" w14:textId="77777777" w:rsidR="00641798" w:rsidRPr="00641798" w:rsidRDefault="00641798" w:rsidP="00641798">
      <w:pPr>
        <w:pStyle w:val="ListParagraph"/>
        <w:numPr>
          <w:ilvl w:val="0"/>
          <w:numId w:val="7"/>
        </w:numPr>
        <w:rPr>
          <w:rFonts w:ascii="Times New Roman" w:hAnsi="Times New Roman" w:cs="Times New Roman"/>
          <w:sz w:val="27"/>
          <w:szCs w:val="27"/>
          <w:u w:val="single"/>
        </w:rPr>
      </w:pPr>
      <w:r w:rsidRPr="00641798">
        <w:rPr>
          <w:rFonts w:ascii="Times New Roman" w:hAnsi="Times New Roman" w:cs="Times New Roman"/>
          <w:sz w:val="27"/>
          <w:szCs w:val="27"/>
        </w:rPr>
        <w:t>Service by first class mail is permissible EXCEPT on a federal</w:t>
      </w:r>
      <w:r w:rsidR="00854F9B">
        <w:rPr>
          <w:rFonts w:ascii="Times New Roman" w:hAnsi="Times New Roman" w:cs="Times New Roman"/>
          <w:sz w:val="27"/>
          <w:szCs w:val="27"/>
        </w:rPr>
        <w:t>ly</w:t>
      </w:r>
      <w:r w:rsidR="00014A10">
        <w:rPr>
          <w:rFonts w:ascii="Times New Roman" w:hAnsi="Times New Roman" w:cs="Times New Roman"/>
          <w:sz w:val="27"/>
          <w:szCs w:val="27"/>
        </w:rPr>
        <w:t>-</w:t>
      </w:r>
      <w:r w:rsidRPr="00641798">
        <w:rPr>
          <w:rFonts w:ascii="Times New Roman" w:hAnsi="Times New Roman" w:cs="Times New Roman"/>
          <w:sz w:val="27"/>
          <w:szCs w:val="27"/>
        </w:rPr>
        <w:t>insured depository institution</w:t>
      </w:r>
      <w:r w:rsidR="00854F9B">
        <w:rPr>
          <w:rFonts w:ascii="Times New Roman" w:hAnsi="Times New Roman" w:cs="Times New Roman"/>
          <w:sz w:val="27"/>
          <w:szCs w:val="27"/>
        </w:rPr>
        <w:t>, which must be by certified mail</w:t>
      </w:r>
    </w:p>
    <w:p w14:paraId="4D319186" w14:textId="77777777" w:rsidR="00641798" w:rsidRPr="00641798" w:rsidRDefault="00641798" w:rsidP="00641798">
      <w:pPr>
        <w:pStyle w:val="ListParagraph"/>
        <w:numPr>
          <w:ilvl w:val="0"/>
          <w:numId w:val="7"/>
        </w:numPr>
        <w:rPr>
          <w:rFonts w:ascii="Times New Roman" w:hAnsi="Times New Roman" w:cs="Times New Roman"/>
          <w:sz w:val="27"/>
          <w:szCs w:val="27"/>
          <w:u w:val="single"/>
        </w:rPr>
      </w:pPr>
      <w:r w:rsidRPr="00641798">
        <w:rPr>
          <w:rFonts w:ascii="Times New Roman" w:hAnsi="Times New Roman" w:cs="Times New Roman"/>
          <w:sz w:val="27"/>
          <w:szCs w:val="27"/>
        </w:rPr>
        <w:t xml:space="preserve">PITFALL (particularly re: lien avoidance) – service on the attorney listed on the judgment is NOT sufficient; service must also be made on the creditor itself.  </w:t>
      </w:r>
    </w:p>
    <w:p w14:paraId="01A89BD3" w14:textId="77777777" w:rsidR="00641798" w:rsidRPr="00641798" w:rsidRDefault="00641798" w:rsidP="00641798">
      <w:pPr>
        <w:ind w:firstLine="360"/>
        <w:rPr>
          <w:rFonts w:ascii="Times New Roman" w:hAnsi="Times New Roman" w:cs="Times New Roman"/>
          <w:b/>
          <w:sz w:val="27"/>
          <w:szCs w:val="27"/>
        </w:rPr>
      </w:pPr>
      <w:r w:rsidRPr="00641798">
        <w:rPr>
          <w:rFonts w:ascii="Times New Roman" w:hAnsi="Times New Roman" w:cs="Times New Roman"/>
          <w:b/>
          <w:sz w:val="27"/>
          <w:szCs w:val="27"/>
        </w:rPr>
        <w:t>Corporation, partnership, or unincorporated association</w:t>
      </w:r>
    </w:p>
    <w:p w14:paraId="3C6E8E79" w14:textId="77777777" w:rsidR="00641798" w:rsidRPr="00641798" w:rsidRDefault="00641798" w:rsidP="00641798">
      <w:pPr>
        <w:pStyle w:val="ListParagraph"/>
        <w:numPr>
          <w:ilvl w:val="0"/>
          <w:numId w:val="7"/>
        </w:numPr>
        <w:rPr>
          <w:rFonts w:ascii="Times New Roman" w:hAnsi="Times New Roman" w:cs="Times New Roman"/>
          <w:sz w:val="27"/>
          <w:szCs w:val="27"/>
          <w:u w:val="single"/>
        </w:rPr>
      </w:pPr>
      <w:r w:rsidRPr="00641798">
        <w:rPr>
          <w:rFonts w:ascii="Times New Roman" w:hAnsi="Times New Roman" w:cs="Times New Roman"/>
          <w:sz w:val="27"/>
          <w:szCs w:val="27"/>
        </w:rPr>
        <w:t>First class mail addressed to the attention of a</w:t>
      </w:r>
      <w:r w:rsidR="000414E3">
        <w:rPr>
          <w:rFonts w:ascii="Times New Roman" w:hAnsi="Times New Roman" w:cs="Times New Roman"/>
          <w:sz w:val="27"/>
          <w:szCs w:val="27"/>
        </w:rPr>
        <w:t>n</w:t>
      </w:r>
      <w:r w:rsidRPr="00641798">
        <w:rPr>
          <w:rFonts w:ascii="Times New Roman" w:hAnsi="Times New Roman" w:cs="Times New Roman"/>
          <w:sz w:val="27"/>
          <w:szCs w:val="27"/>
        </w:rPr>
        <w:t xml:space="preserve"> officer, a managing or general agent, or to any other agent authorized by appointment or by law to receive service of process – Rule 7004(b)</w:t>
      </w:r>
      <w:r w:rsidR="006C6C9C">
        <w:rPr>
          <w:rStyle w:val="FootnoteReference"/>
          <w:rFonts w:ascii="Times New Roman" w:hAnsi="Times New Roman" w:cs="Times New Roman"/>
          <w:sz w:val="27"/>
          <w:szCs w:val="27"/>
        </w:rPr>
        <w:footnoteReference w:id="3"/>
      </w:r>
    </w:p>
    <w:p w14:paraId="785C80DC" w14:textId="77777777" w:rsidR="00641798" w:rsidRPr="00641798" w:rsidRDefault="00641798" w:rsidP="00641798">
      <w:pPr>
        <w:pStyle w:val="ListParagraph"/>
        <w:numPr>
          <w:ilvl w:val="0"/>
          <w:numId w:val="7"/>
        </w:numPr>
        <w:rPr>
          <w:rFonts w:ascii="Times New Roman" w:hAnsi="Times New Roman" w:cs="Times New Roman"/>
          <w:sz w:val="27"/>
          <w:szCs w:val="27"/>
          <w:u w:val="single"/>
        </w:rPr>
      </w:pPr>
      <w:r w:rsidRPr="00641798">
        <w:rPr>
          <w:rFonts w:ascii="Times New Roman" w:hAnsi="Times New Roman" w:cs="Times New Roman"/>
          <w:sz w:val="27"/>
          <w:szCs w:val="27"/>
        </w:rPr>
        <w:t>Certified mail addressed to an officer, a partner (other than a limited partner), a managing or general agent, or any agent authorized by appointment or by law to receive service of process – FRCP 4(h)(1)(A) and Ala. R. Civ. P. 4(c)(6)</w:t>
      </w:r>
    </w:p>
    <w:p w14:paraId="0FC8797A" w14:textId="1E4EB6C0" w:rsidR="00641798" w:rsidRPr="00641798" w:rsidRDefault="00641798" w:rsidP="00641798">
      <w:pPr>
        <w:pStyle w:val="ListParagraph"/>
        <w:numPr>
          <w:ilvl w:val="0"/>
          <w:numId w:val="7"/>
        </w:numPr>
        <w:rPr>
          <w:rFonts w:ascii="Times New Roman" w:hAnsi="Times New Roman" w:cs="Times New Roman"/>
          <w:sz w:val="27"/>
          <w:szCs w:val="27"/>
          <w:u w:val="single"/>
        </w:rPr>
      </w:pPr>
      <w:r w:rsidRPr="00641798">
        <w:rPr>
          <w:rFonts w:ascii="Times New Roman" w:hAnsi="Times New Roman" w:cs="Times New Roman"/>
          <w:sz w:val="27"/>
          <w:szCs w:val="27"/>
        </w:rPr>
        <w:t>Delivering a copy to an officer, a managing or general agent, or to any other agent authorized by appointment or by law to receive service of process – FRCP 4(h)(1)(B)</w:t>
      </w:r>
      <w:r w:rsidR="001E786F">
        <w:rPr>
          <w:rFonts w:ascii="Times New Roman" w:hAnsi="Times New Roman" w:cs="Times New Roman"/>
          <w:sz w:val="27"/>
          <w:szCs w:val="27"/>
        </w:rPr>
        <w:br/>
      </w:r>
    </w:p>
    <w:p w14:paraId="18E8F30C" w14:textId="77777777" w:rsidR="00641798" w:rsidRPr="00641798" w:rsidRDefault="00641798" w:rsidP="00641798">
      <w:pPr>
        <w:ind w:firstLine="360"/>
        <w:rPr>
          <w:rFonts w:ascii="Times New Roman" w:hAnsi="Times New Roman" w:cs="Times New Roman"/>
          <w:b/>
          <w:sz w:val="27"/>
          <w:szCs w:val="27"/>
        </w:rPr>
      </w:pPr>
      <w:r w:rsidRPr="00641798">
        <w:rPr>
          <w:rFonts w:ascii="Times New Roman" w:hAnsi="Times New Roman" w:cs="Times New Roman"/>
          <w:b/>
          <w:sz w:val="27"/>
          <w:szCs w:val="27"/>
        </w:rPr>
        <w:lastRenderedPageBreak/>
        <w:t>Insured depository institution</w:t>
      </w:r>
    </w:p>
    <w:p w14:paraId="3BC0CFE7" w14:textId="77777777" w:rsidR="00641798" w:rsidRPr="00641798" w:rsidRDefault="00641798" w:rsidP="00641798">
      <w:pPr>
        <w:pStyle w:val="ListParagraph"/>
        <w:numPr>
          <w:ilvl w:val="0"/>
          <w:numId w:val="7"/>
        </w:numPr>
        <w:rPr>
          <w:rFonts w:ascii="Times New Roman" w:hAnsi="Times New Roman" w:cs="Times New Roman"/>
          <w:sz w:val="27"/>
          <w:szCs w:val="27"/>
        </w:rPr>
      </w:pPr>
      <w:r w:rsidRPr="00641798">
        <w:rPr>
          <w:rFonts w:ascii="Times New Roman" w:hAnsi="Times New Roman" w:cs="Times New Roman"/>
          <w:sz w:val="27"/>
          <w:szCs w:val="27"/>
        </w:rPr>
        <w:t xml:space="preserve">By </w:t>
      </w:r>
      <w:r w:rsidRPr="00641798">
        <w:rPr>
          <w:rFonts w:ascii="Times New Roman" w:hAnsi="Times New Roman" w:cs="Times New Roman"/>
          <w:b/>
          <w:sz w:val="27"/>
          <w:szCs w:val="27"/>
        </w:rPr>
        <w:t>certified mail</w:t>
      </w:r>
      <w:r w:rsidRPr="00641798">
        <w:rPr>
          <w:rFonts w:ascii="Times New Roman" w:hAnsi="Times New Roman" w:cs="Times New Roman"/>
          <w:sz w:val="27"/>
          <w:szCs w:val="27"/>
        </w:rPr>
        <w:t xml:space="preserve"> addressed to </w:t>
      </w:r>
      <w:r w:rsidR="006C6C9C">
        <w:rPr>
          <w:rFonts w:ascii="Times New Roman" w:hAnsi="Times New Roman" w:cs="Times New Roman"/>
          <w:b/>
          <w:sz w:val="27"/>
          <w:szCs w:val="27"/>
        </w:rPr>
        <w:t>a</w:t>
      </w:r>
      <w:r w:rsidR="000414E3">
        <w:rPr>
          <w:rFonts w:ascii="Times New Roman" w:hAnsi="Times New Roman" w:cs="Times New Roman"/>
          <w:b/>
          <w:sz w:val="27"/>
          <w:szCs w:val="27"/>
        </w:rPr>
        <w:t xml:space="preserve">n </w:t>
      </w:r>
      <w:r w:rsidRPr="00641798">
        <w:rPr>
          <w:rFonts w:ascii="Times New Roman" w:hAnsi="Times New Roman" w:cs="Times New Roman"/>
          <w:b/>
          <w:sz w:val="27"/>
          <w:szCs w:val="27"/>
        </w:rPr>
        <w:t>officer of the institution</w:t>
      </w:r>
      <w:r w:rsidRPr="00641798">
        <w:rPr>
          <w:rFonts w:ascii="Times New Roman" w:hAnsi="Times New Roman" w:cs="Times New Roman"/>
          <w:sz w:val="27"/>
          <w:szCs w:val="27"/>
        </w:rPr>
        <w:t xml:space="preserve"> – Rule 7004(h) </w:t>
      </w:r>
    </w:p>
    <w:p w14:paraId="6EF4A1C3" w14:textId="77777777" w:rsidR="00641798" w:rsidRPr="00641798" w:rsidRDefault="00641798" w:rsidP="00641798">
      <w:pPr>
        <w:pStyle w:val="ListParagraph"/>
        <w:numPr>
          <w:ilvl w:val="0"/>
          <w:numId w:val="3"/>
        </w:numPr>
        <w:rPr>
          <w:rFonts w:ascii="Times New Roman" w:hAnsi="Times New Roman" w:cs="Times New Roman"/>
          <w:sz w:val="27"/>
          <w:szCs w:val="27"/>
          <w:u w:val="single"/>
        </w:rPr>
      </w:pPr>
      <w:r w:rsidRPr="00641798">
        <w:rPr>
          <w:rFonts w:ascii="Times New Roman" w:hAnsi="Times New Roman" w:cs="Times New Roman"/>
          <w:sz w:val="27"/>
          <w:szCs w:val="27"/>
        </w:rPr>
        <w:t>Exception – if the institution’s attorney has noticed an appearance,</w:t>
      </w:r>
      <w:r w:rsidR="006C6C9C">
        <w:rPr>
          <w:rStyle w:val="FootnoteReference"/>
          <w:rFonts w:ascii="Times New Roman" w:hAnsi="Times New Roman" w:cs="Times New Roman"/>
          <w:sz w:val="27"/>
          <w:szCs w:val="27"/>
        </w:rPr>
        <w:footnoteReference w:id="4"/>
      </w:r>
      <w:r w:rsidRPr="00641798">
        <w:rPr>
          <w:rFonts w:ascii="Times New Roman" w:hAnsi="Times New Roman" w:cs="Times New Roman"/>
          <w:sz w:val="27"/>
          <w:szCs w:val="27"/>
        </w:rPr>
        <w:t xml:space="preserve"> then serve the attorney by first-class mail (there are other rare exceptions)</w:t>
      </w:r>
    </w:p>
    <w:p w14:paraId="708248CC" w14:textId="4BC74A69" w:rsidR="006C6C9C" w:rsidRPr="001E786F" w:rsidRDefault="00641798" w:rsidP="001E786F">
      <w:pPr>
        <w:pStyle w:val="ListParagraph"/>
        <w:numPr>
          <w:ilvl w:val="0"/>
          <w:numId w:val="3"/>
        </w:numPr>
        <w:rPr>
          <w:rFonts w:ascii="Times New Roman" w:hAnsi="Times New Roman" w:cs="Times New Roman"/>
          <w:sz w:val="27"/>
          <w:szCs w:val="27"/>
          <w:u w:val="single"/>
        </w:rPr>
      </w:pPr>
      <w:r w:rsidRPr="00641798">
        <w:rPr>
          <w:rFonts w:ascii="Times New Roman" w:hAnsi="Times New Roman" w:cs="Times New Roman"/>
          <w:sz w:val="27"/>
          <w:szCs w:val="27"/>
        </w:rPr>
        <w:t>Check FDIC.gov (under “Deposit Insurance” and then “BankFind”) to determine whether a bank is an insured depository institution</w:t>
      </w:r>
    </w:p>
    <w:p w14:paraId="512FA495" w14:textId="77777777" w:rsidR="00641798" w:rsidRPr="00641798" w:rsidRDefault="00641798" w:rsidP="00641798">
      <w:pPr>
        <w:ind w:left="360"/>
        <w:rPr>
          <w:rFonts w:ascii="Times New Roman" w:hAnsi="Times New Roman" w:cs="Times New Roman"/>
          <w:b/>
          <w:sz w:val="27"/>
          <w:szCs w:val="27"/>
        </w:rPr>
      </w:pPr>
      <w:r w:rsidRPr="00641798">
        <w:rPr>
          <w:rFonts w:ascii="Times New Roman" w:hAnsi="Times New Roman" w:cs="Times New Roman"/>
          <w:b/>
          <w:sz w:val="27"/>
          <w:szCs w:val="27"/>
        </w:rPr>
        <w:t>Federal government (including agencies and officers)</w:t>
      </w:r>
    </w:p>
    <w:p w14:paraId="2BC9C651" w14:textId="77777777" w:rsidR="00641798" w:rsidRPr="00641798" w:rsidRDefault="00641798" w:rsidP="00641798">
      <w:pPr>
        <w:pStyle w:val="ListParagraph"/>
        <w:numPr>
          <w:ilvl w:val="0"/>
          <w:numId w:val="7"/>
        </w:numPr>
        <w:rPr>
          <w:rFonts w:ascii="Times New Roman" w:hAnsi="Times New Roman" w:cs="Times New Roman"/>
          <w:sz w:val="27"/>
          <w:szCs w:val="27"/>
          <w:u w:val="single"/>
        </w:rPr>
      </w:pPr>
      <w:r w:rsidRPr="00641798">
        <w:rPr>
          <w:rFonts w:ascii="Times New Roman" w:hAnsi="Times New Roman" w:cs="Times New Roman"/>
          <w:sz w:val="27"/>
          <w:szCs w:val="27"/>
        </w:rPr>
        <w:t xml:space="preserve">First class mail on the civil process clerk at the U.S. attorney’s office for this district, the Attorney General in Washington, D.C., AND on the agency or officer as applicable (most common is IRS) – Rule 7004(b) </w:t>
      </w:r>
    </w:p>
    <w:p w14:paraId="76C9D143" w14:textId="77777777" w:rsidR="00641798" w:rsidRPr="00641798" w:rsidRDefault="00641798" w:rsidP="00641798">
      <w:pPr>
        <w:pStyle w:val="ListParagraph"/>
        <w:numPr>
          <w:ilvl w:val="0"/>
          <w:numId w:val="7"/>
        </w:numPr>
        <w:rPr>
          <w:rFonts w:ascii="Times New Roman" w:hAnsi="Times New Roman" w:cs="Times New Roman"/>
          <w:sz w:val="27"/>
          <w:szCs w:val="27"/>
          <w:u w:val="single"/>
        </w:rPr>
      </w:pPr>
      <w:r w:rsidRPr="00641798">
        <w:rPr>
          <w:rFonts w:ascii="Times New Roman" w:hAnsi="Times New Roman" w:cs="Times New Roman"/>
          <w:sz w:val="27"/>
          <w:szCs w:val="27"/>
        </w:rPr>
        <w:t>Alternatively, for the United States, by delivering a copy to the U.S. attorney’s office for this district or sending by registered or certified mail thereto AND by sending a copy to the Attorney General in Washington, D.C. by registered or certified mail – FRCP 4(i)(1)</w:t>
      </w:r>
    </w:p>
    <w:p w14:paraId="376DEE40" w14:textId="77777777" w:rsidR="00641798" w:rsidRPr="00641798" w:rsidRDefault="00641798" w:rsidP="00641798">
      <w:pPr>
        <w:pStyle w:val="ListParagraph"/>
        <w:numPr>
          <w:ilvl w:val="0"/>
          <w:numId w:val="7"/>
        </w:numPr>
        <w:rPr>
          <w:rFonts w:ascii="Times New Roman" w:hAnsi="Times New Roman" w:cs="Times New Roman"/>
          <w:sz w:val="27"/>
          <w:szCs w:val="27"/>
          <w:u w:val="single"/>
        </w:rPr>
      </w:pPr>
      <w:r w:rsidRPr="00641798">
        <w:rPr>
          <w:rFonts w:ascii="Times New Roman" w:hAnsi="Times New Roman" w:cs="Times New Roman"/>
          <w:sz w:val="27"/>
          <w:szCs w:val="27"/>
        </w:rPr>
        <w:t xml:space="preserve">Alternatively, for an agency or officer sued in official capacity, by serving the U.S. as discussed immediately above AND by sending a copy by registered or certified mail to the agency or officer – FRCP 4(i)(2).  There are separate rules if officer is sued in individual capacity.  </w:t>
      </w:r>
    </w:p>
    <w:p w14:paraId="0F59F148" w14:textId="77777777" w:rsidR="00641798" w:rsidRPr="00641798" w:rsidRDefault="00641798" w:rsidP="00641798">
      <w:pPr>
        <w:ind w:left="360"/>
        <w:rPr>
          <w:rFonts w:ascii="Times New Roman" w:hAnsi="Times New Roman" w:cs="Times New Roman"/>
          <w:b/>
          <w:sz w:val="27"/>
          <w:szCs w:val="27"/>
        </w:rPr>
      </w:pPr>
      <w:r w:rsidRPr="00641798">
        <w:rPr>
          <w:rFonts w:ascii="Times New Roman" w:hAnsi="Times New Roman" w:cs="Times New Roman"/>
          <w:b/>
          <w:sz w:val="27"/>
          <w:szCs w:val="27"/>
        </w:rPr>
        <w:t>State or municipal corporation or other governmental organization</w:t>
      </w:r>
    </w:p>
    <w:p w14:paraId="088A1D71" w14:textId="77777777" w:rsidR="00641798" w:rsidRPr="00641798" w:rsidRDefault="00641798" w:rsidP="00641798">
      <w:pPr>
        <w:pStyle w:val="ListParagraph"/>
        <w:numPr>
          <w:ilvl w:val="0"/>
          <w:numId w:val="7"/>
        </w:numPr>
        <w:rPr>
          <w:rFonts w:ascii="Times New Roman" w:hAnsi="Times New Roman" w:cs="Times New Roman"/>
          <w:sz w:val="27"/>
          <w:szCs w:val="27"/>
        </w:rPr>
      </w:pPr>
      <w:r w:rsidRPr="00641798">
        <w:rPr>
          <w:rFonts w:ascii="Times New Roman" w:hAnsi="Times New Roman" w:cs="Times New Roman"/>
          <w:sz w:val="27"/>
          <w:szCs w:val="27"/>
        </w:rPr>
        <w:t xml:space="preserve">By first class mail to the person or office upon whom process is prescribed to be served by Alabama state law or, in the absence of the designation of any such person or office, then the chief executive officer thereof – Rule 7004(b) </w:t>
      </w:r>
    </w:p>
    <w:p w14:paraId="35983A10" w14:textId="77777777" w:rsidR="00641798" w:rsidRPr="00641798" w:rsidRDefault="00641798" w:rsidP="00641798">
      <w:pPr>
        <w:pStyle w:val="ListParagraph"/>
        <w:numPr>
          <w:ilvl w:val="0"/>
          <w:numId w:val="8"/>
        </w:numPr>
        <w:rPr>
          <w:rFonts w:ascii="Times New Roman" w:hAnsi="Times New Roman" w:cs="Times New Roman"/>
          <w:sz w:val="27"/>
          <w:szCs w:val="27"/>
        </w:rPr>
      </w:pPr>
      <w:r w:rsidRPr="00641798">
        <w:rPr>
          <w:rFonts w:ascii="Times New Roman" w:hAnsi="Times New Roman" w:cs="Times New Roman"/>
          <w:sz w:val="27"/>
          <w:szCs w:val="27"/>
        </w:rPr>
        <w:t xml:space="preserve">For the state or any of its departments, agencies, officers, or institutions –  by serving the officer responsible for the administration of the department, agency, office, or institution, </w:t>
      </w:r>
      <w:r w:rsidRPr="00641798">
        <w:rPr>
          <w:rFonts w:ascii="Times New Roman" w:hAnsi="Times New Roman" w:cs="Times New Roman"/>
          <w:sz w:val="27"/>
          <w:szCs w:val="27"/>
          <w:u w:val="single"/>
        </w:rPr>
        <w:t>and</w:t>
      </w:r>
      <w:r w:rsidRPr="00641798">
        <w:rPr>
          <w:rFonts w:ascii="Times New Roman" w:hAnsi="Times New Roman" w:cs="Times New Roman"/>
          <w:sz w:val="27"/>
          <w:szCs w:val="27"/>
        </w:rPr>
        <w:t xml:space="preserve"> by serving the attorney general of the state.  Most common is Department of Revenue.  Note that service is required on both the Revenue Commissioner and the AG – Ala. R. Civ. P. 4(c)(7)</w:t>
      </w:r>
    </w:p>
    <w:p w14:paraId="2BF852A1" w14:textId="77777777" w:rsidR="00641798" w:rsidRPr="00641798" w:rsidRDefault="00641798" w:rsidP="00641798">
      <w:pPr>
        <w:pStyle w:val="ListParagraph"/>
        <w:numPr>
          <w:ilvl w:val="0"/>
          <w:numId w:val="8"/>
        </w:numPr>
        <w:rPr>
          <w:rFonts w:ascii="Times New Roman" w:hAnsi="Times New Roman" w:cs="Times New Roman"/>
          <w:sz w:val="27"/>
          <w:szCs w:val="27"/>
        </w:rPr>
      </w:pPr>
      <w:r w:rsidRPr="00641798">
        <w:rPr>
          <w:rFonts w:ascii="Times New Roman" w:hAnsi="Times New Roman" w:cs="Times New Roman"/>
          <w:sz w:val="27"/>
          <w:szCs w:val="27"/>
        </w:rPr>
        <w:t>For a county, municipal corporation, or any other governmental entity not previously mentioned – by serving the chief executive officer or the clerk, or other person designated by appointment or by statute to receive service of process (can also serve attorney general if such persons are unknown or cannot be located, but case law requires quite a lot before an affidavit saying this is accepted). – Ala. R. Civ. P. 4(c)(8).</w:t>
      </w:r>
    </w:p>
    <w:p w14:paraId="7086A3A8" w14:textId="77777777" w:rsidR="00641798" w:rsidRPr="00641798" w:rsidRDefault="00641798" w:rsidP="00641798">
      <w:pPr>
        <w:pStyle w:val="ListParagraph"/>
        <w:numPr>
          <w:ilvl w:val="0"/>
          <w:numId w:val="7"/>
        </w:numPr>
        <w:rPr>
          <w:rFonts w:ascii="Times New Roman" w:hAnsi="Times New Roman" w:cs="Times New Roman"/>
          <w:sz w:val="27"/>
          <w:szCs w:val="27"/>
        </w:rPr>
      </w:pPr>
      <w:r w:rsidRPr="00641798">
        <w:rPr>
          <w:rFonts w:ascii="Times New Roman" w:hAnsi="Times New Roman" w:cs="Times New Roman"/>
          <w:sz w:val="27"/>
          <w:szCs w:val="27"/>
        </w:rPr>
        <w:lastRenderedPageBreak/>
        <w:t xml:space="preserve">By delivering a copy to the state or local government’s chief executive officer – FRCP 4(j)  </w:t>
      </w:r>
    </w:p>
    <w:p w14:paraId="78415492" w14:textId="77777777" w:rsidR="00641798" w:rsidRPr="00641798" w:rsidRDefault="00641798" w:rsidP="00641798">
      <w:pPr>
        <w:ind w:firstLine="360"/>
        <w:rPr>
          <w:rFonts w:ascii="Times New Roman" w:hAnsi="Times New Roman" w:cs="Times New Roman"/>
          <w:b/>
          <w:sz w:val="27"/>
          <w:szCs w:val="27"/>
        </w:rPr>
      </w:pPr>
      <w:r w:rsidRPr="00641798">
        <w:rPr>
          <w:rFonts w:ascii="Times New Roman" w:hAnsi="Times New Roman" w:cs="Times New Roman"/>
          <w:b/>
          <w:sz w:val="27"/>
          <w:szCs w:val="27"/>
        </w:rPr>
        <w:t>Competent adult individual within U.S.</w:t>
      </w:r>
    </w:p>
    <w:p w14:paraId="7D565EA5" w14:textId="77777777" w:rsidR="00641798" w:rsidRPr="00641798" w:rsidRDefault="00641798" w:rsidP="00641798">
      <w:pPr>
        <w:pStyle w:val="ListParagraph"/>
        <w:numPr>
          <w:ilvl w:val="0"/>
          <w:numId w:val="7"/>
        </w:numPr>
        <w:rPr>
          <w:rFonts w:ascii="Times New Roman" w:hAnsi="Times New Roman" w:cs="Times New Roman"/>
          <w:b/>
          <w:sz w:val="27"/>
          <w:szCs w:val="27"/>
          <w:u w:val="single"/>
        </w:rPr>
      </w:pPr>
      <w:r w:rsidRPr="00641798">
        <w:rPr>
          <w:rFonts w:ascii="Times New Roman" w:hAnsi="Times New Roman" w:cs="Times New Roman"/>
          <w:sz w:val="27"/>
          <w:szCs w:val="27"/>
        </w:rPr>
        <w:t>First class mail addressed to individual’s residence – Rule 7004(b)</w:t>
      </w:r>
    </w:p>
    <w:p w14:paraId="7579D8A6" w14:textId="77777777" w:rsidR="00641798" w:rsidRPr="00641798" w:rsidRDefault="00641798" w:rsidP="00641798">
      <w:pPr>
        <w:pStyle w:val="ListParagraph"/>
        <w:numPr>
          <w:ilvl w:val="0"/>
          <w:numId w:val="7"/>
        </w:numPr>
        <w:rPr>
          <w:rFonts w:ascii="Times New Roman" w:hAnsi="Times New Roman" w:cs="Times New Roman"/>
          <w:b/>
          <w:sz w:val="27"/>
          <w:szCs w:val="27"/>
          <w:u w:val="single"/>
        </w:rPr>
      </w:pPr>
      <w:r w:rsidRPr="00641798">
        <w:rPr>
          <w:rFonts w:ascii="Times New Roman" w:hAnsi="Times New Roman" w:cs="Times New Roman"/>
          <w:sz w:val="27"/>
          <w:szCs w:val="27"/>
        </w:rPr>
        <w:t>First class mail addressed to individual’s business address (not PO Box) – Rule 7004(b)</w:t>
      </w:r>
    </w:p>
    <w:p w14:paraId="5E794A1F" w14:textId="77777777" w:rsidR="00641798" w:rsidRPr="00641798" w:rsidRDefault="00641798" w:rsidP="00641798">
      <w:pPr>
        <w:pStyle w:val="ListParagraph"/>
        <w:numPr>
          <w:ilvl w:val="0"/>
          <w:numId w:val="7"/>
        </w:numPr>
        <w:rPr>
          <w:rFonts w:ascii="Times New Roman" w:hAnsi="Times New Roman" w:cs="Times New Roman"/>
          <w:b/>
          <w:sz w:val="27"/>
          <w:szCs w:val="27"/>
          <w:u w:val="single"/>
        </w:rPr>
      </w:pPr>
      <w:r w:rsidRPr="00641798">
        <w:rPr>
          <w:rFonts w:ascii="Times New Roman" w:hAnsi="Times New Roman" w:cs="Times New Roman"/>
          <w:sz w:val="27"/>
          <w:szCs w:val="27"/>
        </w:rPr>
        <w:t>Following Alabama state law for serving a summons – FRCP 4(e)(1)</w:t>
      </w:r>
    </w:p>
    <w:p w14:paraId="6E1D5DCD" w14:textId="77777777" w:rsidR="00641798" w:rsidRPr="00641798" w:rsidRDefault="00641798" w:rsidP="00641798">
      <w:pPr>
        <w:pStyle w:val="ListParagraph"/>
        <w:numPr>
          <w:ilvl w:val="0"/>
          <w:numId w:val="7"/>
        </w:numPr>
        <w:rPr>
          <w:rFonts w:ascii="Times New Roman" w:hAnsi="Times New Roman" w:cs="Times New Roman"/>
          <w:b/>
          <w:sz w:val="27"/>
          <w:szCs w:val="27"/>
          <w:u w:val="single"/>
        </w:rPr>
      </w:pPr>
      <w:r w:rsidRPr="00641798">
        <w:rPr>
          <w:rFonts w:ascii="Times New Roman" w:hAnsi="Times New Roman" w:cs="Times New Roman"/>
          <w:sz w:val="27"/>
          <w:szCs w:val="27"/>
        </w:rPr>
        <w:t>Personal service on the individual – FRCP 4(e)(2)(A)</w:t>
      </w:r>
    </w:p>
    <w:p w14:paraId="77A479CE" w14:textId="77777777" w:rsidR="00641798" w:rsidRPr="00641798" w:rsidRDefault="00641798" w:rsidP="00641798">
      <w:pPr>
        <w:pStyle w:val="ListParagraph"/>
        <w:numPr>
          <w:ilvl w:val="0"/>
          <w:numId w:val="7"/>
        </w:numPr>
        <w:rPr>
          <w:rFonts w:ascii="Times New Roman" w:hAnsi="Times New Roman" w:cs="Times New Roman"/>
          <w:b/>
          <w:sz w:val="27"/>
          <w:szCs w:val="27"/>
          <w:u w:val="single"/>
        </w:rPr>
      </w:pPr>
      <w:r w:rsidRPr="00641798">
        <w:rPr>
          <w:rFonts w:ascii="Times New Roman" w:hAnsi="Times New Roman" w:cs="Times New Roman"/>
          <w:sz w:val="27"/>
          <w:szCs w:val="27"/>
        </w:rPr>
        <w:t>Leaving a copy at the individual’s residence with someone of suitable age and discretion who resides there – FRCP 4(e)(2)(B)</w:t>
      </w:r>
    </w:p>
    <w:p w14:paraId="7BE1C93F" w14:textId="77777777" w:rsidR="00641798" w:rsidRPr="00641798" w:rsidRDefault="00641798" w:rsidP="00641798">
      <w:pPr>
        <w:pStyle w:val="ListParagraph"/>
        <w:numPr>
          <w:ilvl w:val="0"/>
          <w:numId w:val="7"/>
        </w:numPr>
        <w:rPr>
          <w:rFonts w:ascii="Times New Roman" w:hAnsi="Times New Roman" w:cs="Times New Roman"/>
          <w:b/>
          <w:sz w:val="27"/>
          <w:szCs w:val="27"/>
          <w:u w:val="single"/>
        </w:rPr>
      </w:pPr>
      <w:r w:rsidRPr="00641798">
        <w:rPr>
          <w:rFonts w:ascii="Times New Roman" w:hAnsi="Times New Roman" w:cs="Times New Roman"/>
          <w:sz w:val="27"/>
          <w:szCs w:val="27"/>
        </w:rPr>
        <w:t>Delivering a copy to an agent authorized by appointment or by law to receive service of process – FRCP 4(e)(2)(C)</w:t>
      </w:r>
    </w:p>
    <w:p w14:paraId="1FF26801" w14:textId="77777777" w:rsidR="00641798" w:rsidRPr="00641798" w:rsidRDefault="00641798" w:rsidP="00641798">
      <w:pPr>
        <w:pStyle w:val="ListParagraph"/>
        <w:rPr>
          <w:rFonts w:ascii="Times New Roman" w:hAnsi="Times New Roman" w:cs="Times New Roman"/>
          <w:b/>
          <w:sz w:val="23"/>
          <w:szCs w:val="28"/>
          <w:u w:val="single"/>
        </w:rPr>
      </w:pPr>
    </w:p>
    <w:p w14:paraId="318CBA6B" w14:textId="77777777" w:rsidR="00B06D83" w:rsidRPr="00641798" w:rsidRDefault="00B06D83" w:rsidP="00641798">
      <w:pPr>
        <w:rPr>
          <w:rFonts w:ascii="Times New Roman" w:hAnsi="Times New Roman" w:cs="Times New Roman"/>
          <w:b/>
          <w:sz w:val="27"/>
          <w:szCs w:val="28"/>
          <w:u w:val="single"/>
        </w:rPr>
      </w:pPr>
    </w:p>
    <w:sectPr w:rsidR="00B06D83" w:rsidRPr="00641798" w:rsidSect="000677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5D040" w14:textId="77777777" w:rsidR="009F6322" w:rsidRPr="00641798" w:rsidRDefault="009F6322" w:rsidP="009F6322">
      <w:pPr>
        <w:spacing w:after="0" w:line="240" w:lineRule="auto"/>
        <w:rPr>
          <w:sz w:val="21"/>
          <w:szCs w:val="21"/>
        </w:rPr>
      </w:pPr>
      <w:r w:rsidRPr="00641798">
        <w:rPr>
          <w:sz w:val="21"/>
          <w:szCs w:val="21"/>
        </w:rPr>
        <w:separator/>
      </w:r>
    </w:p>
  </w:endnote>
  <w:endnote w:type="continuationSeparator" w:id="0">
    <w:p w14:paraId="5DA4130F" w14:textId="77777777" w:rsidR="009F6322" w:rsidRPr="00641798" w:rsidRDefault="009F6322" w:rsidP="009F6322">
      <w:pPr>
        <w:spacing w:after="0" w:line="240" w:lineRule="auto"/>
        <w:rPr>
          <w:sz w:val="21"/>
          <w:szCs w:val="21"/>
        </w:rPr>
      </w:pPr>
      <w:r w:rsidRPr="0064179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BD43" w14:textId="77777777" w:rsidR="001E786F" w:rsidRDefault="001E7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1"/>
        <w:szCs w:val="21"/>
      </w:rPr>
      <w:id w:val="1460379977"/>
      <w:docPartObj>
        <w:docPartGallery w:val="Page Numbers (Bottom of Page)"/>
        <w:docPartUnique/>
      </w:docPartObj>
    </w:sdtPr>
    <w:sdtEndPr>
      <w:rPr>
        <w:rFonts w:ascii="Times New Roman" w:hAnsi="Times New Roman" w:cs="Times New Roman"/>
        <w:noProof/>
        <w:sz w:val="26"/>
        <w:szCs w:val="26"/>
      </w:rPr>
    </w:sdtEndPr>
    <w:sdtContent>
      <w:p w14:paraId="5CD71531" w14:textId="77777777" w:rsidR="00524E9B" w:rsidRPr="001E786F" w:rsidRDefault="00524E9B">
        <w:pPr>
          <w:pStyle w:val="Footer"/>
          <w:jc w:val="center"/>
          <w:rPr>
            <w:rFonts w:ascii="Times New Roman" w:hAnsi="Times New Roman" w:cs="Times New Roman"/>
            <w:sz w:val="26"/>
            <w:szCs w:val="26"/>
          </w:rPr>
        </w:pPr>
        <w:r w:rsidRPr="001E786F">
          <w:rPr>
            <w:rFonts w:ascii="Times New Roman" w:hAnsi="Times New Roman" w:cs="Times New Roman"/>
            <w:sz w:val="26"/>
            <w:szCs w:val="26"/>
          </w:rPr>
          <w:fldChar w:fldCharType="begin"/>
        </w:r>
        <w:r w:rsidRPr="001E786F">
          <w:rPr>
            <w:rFonts w:ascii="Times New Roman" w:hAnsi="Times New Roman" w:cs="Times New Roman"/>
            <w:sz w:val="26"/>
            <w:szCs w:val="26"/>
          </w:rPr>
          <w:instrText xml:space="preserve"> PAGE   \* MERGEFORMAT </w:instrText>
        </w:r>
        <w:r w:rsidRPr="001E786F">
          <w:rPr>
            <w:rFonts w:ascii="Times New Roman" w:hAnsi="Times New Roman" w:cs="Times New Roman"/>
            <w:sz w:val="26"/>
            <w:szCs w:val="26"/>
          </w:rPr>
          <w:fldChar w:fldCharType="separate"/>
        </w:r>
        <w:r w:rsidR="00D94308" w:rsidRPr="001E786F">
          <w:rPr>
            <w:rFonts w:ascii="Times New Roman" w:hAnsi="Times New Roman" w:cs="Times New Roman"/>
            <w:noProof/>
            <w:sz w:val="26"/>
            <w:szCs w:val="26"/>
          </w:rPr>
          <w:t>3</w:t>
        </w:r>
        <w:r w:rsidRPr="001E786F">
          <w:rPr>
            <w:rFonts w:ascii="Times New Roman" w:hAnsi="Times New Roman" w:cs="Times New Roman"/>
            <w:noProof/>
            <w:sz w:val="26"/>
            <w:szCs w:val="26"/>
          </w:rPr>
          <w:fldChar w:fldCharType="end"/>
        </w:r>
      </w:p>
    </w:sdtContent>
  </w:sdt>
  <w:p w14:paraId="4254E42D" w14:textId="77777777" w:rsidR="00524E9B" w:rsidRPr="00641798" w:rsidRDefault="00524E9B">
    <w:pPr>
      <w:pStyle w:val="Foo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648F2" w14:textId="77777777" w:rsidR="001E786F" w:rsidRDefault="001E7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85C5B" w14:textId="77777777" w:rsidR="009F6322" w:rsidRPr="00641798" w:rsidRDefault="009F6322" w:rsidP="009F6322">
      <w:pPr>
        <w:spacing w:after="0" w:line="240" w:lineRule="auto"/>
        <w:rPr>
          <w:sz w:val="21"/>
          <w:szCs w:val="21"/>
        </w:rPr>
      </w:pPr>
      <w:r w:rsidRPr="00641798">
        <w:rPr>
          <w:sz w:val="21"/>
          <w:szCs w:val="21"/>
        </w:rPr>
        <w:separator/>
      </w:r>
    </w:p>
  </w:footnote>
  <w:footnote w:type="continuationSeparator" w:id="0">
    <w:p w14:paraId="5E581F61" w14:textId="77777777" w:rsidR="009F6322" w:rsidRPr="00641798" w:rsidRDefault="009F6322" w:rsidP="009F6322">
      <w:pPr>
        <w:spacing w:after="0" w:line="240" w:lineRule="auto"/>
        <w:rPr>
          <w:sz w:val="21"/>
          <w:szCs w:val="21"/>
        </w:rPr>
      </w:pPr>
      <w:r w:rsidRPr="00641798">
        <w:rPr>
          <w:sz w:val="21"/>
          <w:szCs w:val="21"/>
        </w:rPr>
        <w:continuationSeparator/>
      </w:r>
    </w:p>
  </w:footnote>
  <w:footnote w:id="1">
    <w:p w14:paraId="1F681186" w14:textId="29710CBC" w:rsidR="00FA77D1" w:rsidRPr="001E786F" w:rsidRDefault="00FA77D1" w:rsidP="00FA77D1">
      <w:pPr>
        <w:pStyle w:val="FootnoteText"/>
        <w:rPr>
          <w:rFonts w:ascii="Times New Roman" w:hAnsi="Times New Roman" w:cs="Times New Roman"/>
          <w:sz w:val="26"/>
          <w:szCs w:val="26"/>
        </w:rPr>
      </w:pPr>
      <w:r w:rsidRPr="001E786F">
        <w:rPr>
          <w:rStyle w:val="FootnoteReference"/>
          <w:rFonts w:ascii="Times New Roman" w:hAnsi="Times New Roman" w:cs="Times New Roman"/>
          <w:sz w:val="26"/>
          <w:szCs w:val="26"/>
        </w:rPr>
        <w:footnoteRef/>
      </w:r>
      <w:r w:rsidRPr="001E786F">
        <w:rPr>
          <w:rFonts w:ascii="Times New Roman" w:hAnsi="Times New Roman" w:cs="Times New Roman"/>
          <w:sz w:val="26"/>
          <w:szCs w:val="26"/>
        </w:rPr>
        <w:t xml:space="preserve"> </w:t>
      </w:r>
      <w:r w:rsidR="00B94980" w:rsidRPr="001E786F">
        <w:rPr>
          <w:rFonts w:ascii="Times New Roman" w:hAnsi="Times New Roman" w:cs="Times New Roman"/>
          <w:sz w:val="26"/>
          <w:szCs w:val="26"/>
        </w:rPr>
        <w:t>New Rule 7004(i), which will go into effect in December 2022, states: “The defendant’s officer or agent need not be correctly named in the address – or even named – if the envelope is addressed to the defendant’s proper address and directed to the attention of the officer’s or agent’s position or title.</w:t>
      </w:r>
      <w:r w:rsidR="001E786F">
        <w:rPr>
          <w:rFonts w:ascii="Times New Roman" w:hAnsi="Times New Roman" w:cs="Times New Roman"/>
          <w:sz w:val="26"/>
          <w:szCs w:val="26"/>
        </w:rPr>
        <w:t>”</w:t>
      </w:r>
    </w:p>
    <w:p w14:paraId="591F64C2" w14:textId="77777777" w:rsidR="001E786F" w:rsidRPr="001E786F" w:rsidRDefault="001E786F" w:rsidP="00FA77D1">
      <w:pPr>
        <w:pStyle w:val="FootnoteText"/>
        <w:rPr>
          <w:rFonts w:ascii="Times New Roman" w:hAnsi="Times New Roman" w:cs="Times New Roman"/>
          <w:sz w:val="26"/>
          <w:szCs w:val="26"/>
        </w:rPr>
      </w:pPr>
    </w:p>
  </w:footnote>
  <w:footnote w:id="2">
    <w:p w14:paraId="76750DF4" w14:textId="4CC5A72F" w:rsidR="006C6C9C" w:rsidRDefault="006C6C9C">
      <w:pPr>
        <w:pStyle w:val="FootnoteText"/>
        <w:rPr>
          <w:rFonts w:ascii="Times New Roman" w:hAnsi="Times New Roman" w:cs="Times New Roman"/>
          <w:sz w:val="26"/>
          <w:szCs w:val="26"/>
        </w:rPr>
      </w:pPr>
      <w:r w:rsidRPr="001E786F">
        <w:rPr>
          <w:rStyle w:val="FootnoteReference"/>
          <w:rFonts w:ascii="Times New Roman" w:hAnsi="Times New Roman" w:cs="Times New Roman"/>
          <w:sz w:val="26"/>
          <w:szCs w:val="26"/>
        </w:rPr>
        <w:footnoteRef/>
      </w:r>
      <w:r w:rsidRPr="001E786F">
        <w:rPr>
          <w:rFonts w:ascii="Times New Roman" w:hAnsi="Times New Roman" w:cs="Times New Roman"/>
          <w:sz w:val="26"/>
          <w:szCs w:val="26"/>
        </w:rPr>
        <w:t xml:space="preserve"> Filing a creditor request for notices or filing a pleading on behalf of a bank is not the same as filing an actual notice of appearance.  Only use this rule if the bank’s attorney has filed an actual notice of appearance in the bankruptcy.  </w:t>
      </w:r>
    </w:p>
    <w:p w14:paraId="55ABA232" w14:textId="77777777" w:rsidR="001E786F" w:rsidRPr="006C6C9C" w:rsidRDefault="001E786F">
      <w:pPr>
        <w:pStyle w:val="FootnoteText"/>
        <w:rPr>
          <w:rFonts w:ascii="Times New Roman" w:hAnsi="Times New Roman" w:cs="Times New Roman"/>
          <w:sz w:val="24"/>
          <w:szCs w:val="24"/>
        </w:rPr>
      </w:pPr>
    </w:p>
  </w:footnote>
  <w:footnote w:id="3">
    <w:p w14:paraId="03163C25" w14:textId="12E45FFB" w:rsidR="001E786F" w:rsidRPr="001E786F" w:rsidRDefault="006C6C9C">
      <w:pPr>
        <w:pStyle w:val="FootnoteText"/>
        <w:rPr>
          <w:rFonts w:ascii="Times New Roman" w:hAnsi="Times New Roman" w:cs="Times New Roman"/>
          <w:sz w:val="26"/>
          <w:szCs w:val="26"/>
        </w:rPr>
      </w:pPr>
      <w:r w:rsidRPr="001E786F">
        <w:rPr>
          <w:rStyle w:val="FootnoteReference"/>
          <w:rFonts w:ascii="Times New Roman" w:hAnsi="Times New Roman" w:cs="Times New Roman"/>
          <w:sz w:val="26"/>
          <w:szCs w:val="26"/>
        </w:rPr>
        <w:footnoteRef/>
      </w:r>
      <w:r w:rsidRPr="001E786F">
        <w:rPr>
          <w:rFonts w:ascii="Times New Roman" w:hAnsi="Times New Roman" w:cs="Times New Roman"/>
          <w:sz w:val="26"/>
          <w:szCs w:val="26"/>
        </w:rPr>
        <w:t xml:space="preserve"> </w:t>
      </w:r>
      <w:r w:rsidR="001E786F" w:rsidRPr="001E786F">
        <w:rPr>
          <w:rFonts w:ascii="Times New Roman" w:hAnsi="Times New Roman" w:cs="Times New Roman"/>
          <w:sz w:val="26"/>
          <w:szCs w:val="26"/>
        </w:rPr>
        <w:t>New Rule 7004(i), which will go into effect in December 2022, states: “The defendant’s officer or agent need not be correctly named in the address – or even named – if the envelope is addressed to the defendant’s proper address and directed to the attention of the officer’s or agent’s position or title.</w:t>
      </w:r>
      <w:r w:rsidR="001E786F">
        <w:rPr>
          <w:rFonts w:ascii="Times New Roman" w:hAnsi="Times New Roman" w:cs="Times New Roman"/>
          <w:sz w:val="26"/>
          <w:szCs w:val="26"/>
        </w:rPr>
        <w:t>”</w:t>
      </w:r>
      <w:r w:rsidR="001E786F" w:rsidRPr="001E786F">
        <w:rPr>
          <w:rFonts w:ascii="Times New Roman" w:hAnsi="Times New Roman" w:cs="Times New Roman"/>
          <w:sz w:val="26"/>
          <w:szCs w:val="26"/>
        </w:rPr>
        <w:t xml:space="preserve">  </w:t>
      </w:r>
    </w:p>
  </w:footnote>
  <w:footnote w:id="4">
    <w:p w14:paraId="768A7B29" w14:textId="77777777" w:rsidR="006C6C9C" w:rsidRDefault="006C6C9C">
      <w:pPr>
        <w:pStyle w:val="FootnoteText"/>
      </w:pPr>
      <w:r w:rsidRPr="001E786F">
        <w:rPr>
          <w:rStyle w:val="FootnoteReference"/>
          <w:rFonts w:ascii="Times New Roman" w:hAnsi="Times New Roman" w:cs="Times New Roman"/>
          <w:sz w:val="26"/>
          <w:szCs w:val="26"/>
        </w:rPr>
        <w:footnoteRef/>
      </w:r>
      <w:r w:rsidRPr="001E786F">
        <w:rPr>
          <w:rFonts w:ascii="Times New Roman" w:hAnsi="Times New Roman" w:cs="Times New Roman"/>
          <w:sz w:val="26"/>
          <w:szCs w:val="26"/>
        </w:rPr>
        <w:t xml:space="preserve"> See footnote 2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B5BC8" w14:textId="77777777" w:rsidR="001E786F" w:rsidRDefault="001E7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0EF4" w14:textId="77777777" w:rsidR="009F7F2A" w:rsidRPr="00641798" w:rsidRDefault="009F7F2A">
    <w:pPr>
      <w:pStyle w:val="Header"/>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454F" w14:textId="77777777" w:rsidR="001E786F" w:rsidRDefault="001E7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24AC4"/>
    <w:multiLevelType w:val="hybridMultilevel"/>
    <w:tmpl w:val="AC4C901C"/>
    <w:lvl w:ilvl="0" w:tplc="F66C43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8390F"/>
    <w:multiLevelType w:val="hybridMultilevel"/>
    <w:tmpl w:val="6A8E401C"/>
    <w:lvl w:ilvl="0" w:tplc="ABE4DFCE">
      <w:numFmt w:val="bullet"/>
      <w:lvlText w:val=""/>
      <w:lvlJc w:val="left"/>
      <w:pPr>
        <w:ind w:left="1080" w:hanging="360"/>
      </w:pPr>
      <w:rPr>
        <w:rFonts w:ascii="Symbol" w:eastAsiaTheme="minorHAnsi" w:hAnsi="Symbol"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95652E"/>
    <w:multiLevelType w:val="hybridMultilevel"/>
    <w:tmpl w:val="50E85162"/>
    <w:lvl w:ilvl="0" w:tplc="4850B06A">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E2221"/>
    <w:multiLevelType w:val="hybridMultilevel"/>
    <w:tmpl w:val="AD260024"/>
    <w:lvl w:ilvl="0" w:tplc="AE7441B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A54A1"/>
    <w:multiLevelType w:val="hybridMultilevel"/>
    <w:tmpl w:val="27869572"/>
    <w:lvl w:ilvl="0" w:tplc="EABE2726">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152793"/>
    <w:multiLevelType w:val="hybridMultilevel"/>
    <w:tmpl w:val="26DC1FF8"/>
    <w:lvl w:ilvl="0" w:tplc="87AA1418">
      <w:numFmt w:val="bullet"/>
      <w:lvlText w:val=""/>
      <w:lvlJc w:val="left"/>
      <w:pPr>
        <w:ind w:left="1080" w:hanging="360"/>
      </w:pPr>
      <w:rPr>
        <w:rFonts w:ascii="Symbol" w:eastAsiaTheme="minorHAnsi" w:hAnsi="Symbol"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5C6C6F"/>
    <w:multiLevelType w:val="hybridMultilevel"/>
    <w:tmpl w:val="424EF5D8"/>
    <w:lvl w:ilvl="0" w:tplc="9934EB6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E1BE8"/>
    <w:multiLevelType w:val="hybridMultilevel"/>
    <w:tmpl w:val="9FCCCF66"/>
    <w:lvl w:ilvl="0" w:tplc="653039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978B4"/>
    <w:multiLevelType w:val="hybridMultilevel"/>
    <w:tmpl w:val="262E0774"/>
    <w:lvl w:ilvl="0" w:tplc="583ECD1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06"/>
    <w:rsid w:val="00014A10"/>
    <w:rsid w:val="00020F03"/>
    <w:rsid w:val="00036441"/>
    <w:rsid w:val="000414E3"/>
    <w:rsid w:val="000425C2"/>
    <w:rsid w:val="0006774B"/>
    <w:rsid w:val="000826C7"/>
    <w:rsid w:val="000A10F9"/>
    <w:rsid w:val="000A4239"/>
    <w:rsid w:val="000C0B06"/>
    <w:rsid w:val="000E7A18"/>
    <w:rsid w:val="0013741C"/>
    <w:rsid w:val="0014054A"/>
    <w:rsid w:val="00153600"/>
    <w:rsid w:val="001916E5"/>
    <w:rsid w:val="001B1B0C"/>
    <w:rsid w:val="001B22EB"/>
    <w:rsid w:val="001E3E7D"/>
    <w:rsid w:val="001E493E"/>
    <w:rsid w:val="001E786F"/>
    <w:rsid w:val="002F76FE"/>
    <w:rsid w:val="003655F1"/>
    <w:rsid w:val="003672D9"/>
    <w:rsid w:val="0038661B"/>
    <w:rsid w:val="00391917"/>
    <w:rsid w:val="003D2C6E"/>
    <w:rsid w:val="004242FA"/>
    <w:rsid w:val="004364DF"/>
    <w:rsid w:val="004412F7"/>
    <w:rsid w:val="00460B3E"/>
    <w:rsid w:val="00466924"/>
    <w:rsid w:val="0049300A"/>
    <w:rsid w:val="004A00B5"/>
    <w:rsid w:val="004A3936"/>
    <w:rsid w:val="004C0ED8"/>
    <w:rsid w:val="004C6ECE"/>
    <w:rsid w:val="004F05BF"/>
    <w:rsid w:val="004F08D5"/>
    <w:rsid w:val="004F7A3A"/>
    <w:rsid w:val="00524E9B"/>
    <w:rsid w:val="005704B7"/>
    <w:rsid w:val="005D3238"/>
    <w:rsid w:val="005D4DF6"/>
    <w:rsid w:val="005E7C12"/>
    <w:rsid w:val="0062745F"/>
    <w:rsid w:val="00630E0A"/>
    <w:rsid w:val="00641798"/>
    <w:rsid w:val="006426F3"/>
    <w:rsid w:val="00662D0E"/>
    <w:rsid w:val="006763F3"/>
    <w:rsid w:val="00697F76"/>
    <w:rsid w:val="006B5966"/>
    <w:rsid w:val="006C6C9C"/>
    <w:rsid w:val="006D3DE3"/>
    <w:rsid w:val="006E1713"/>
    <w:rsid w:val="006F4F84"/>
    <w:rsid w:val="00722878"/>
    <w:rsid w:val="00744AD2"/>
    <w:rsid w:val="00790740"/>
    <w:rsid w:val="007D221C"/>
    <w:rsid w:val="00854F9B"/>
    <w:rsid w:val="008936C9"/>
    <w:rsid w:val="008B7F6F"/>
    <w:rsid w:val="008D2CFD"/>
    <w:rsid w:val="008D2EA1"/>
    <w:rsid w:val="008E5114"/>
    <w:rsid w:val="008F400F"/>
    <w:rsid w:val="009043E1"/>
    <w:rsid w:val="00934977"/>
    <w:rsid w:val="00952E6F"/>
    <w:rsid w:val="009627B1"/>
    <w:rsid w:val="009F2F30"/>
    <w:rsid w:val="009F6322"/>
    <w:rsid w:val="009F7F2A"/>
    <w:rsid w:val="00A11C9D"/>
    <w:rsid w:val="00A20283"/>
    <w:rsid w:val="00AF1C33"/>
    <w:rsid w:val="00B06D83"/>
    <w:rsid w:val="00B11334"/>
    <w:rsid w:val="00B15DF3"/>
    <w:rsid w:val="00B25483"/>
    <w:rsid w:val="00B60C65"/>
    <w:rsid w:val="00B94980"/>
    <w:rsid w:val="00B9690F"/>
    <w:rsid w:val="00BA79E2"/>
    <w:rsid w:val="00BB4EF7"/>
    <w:rsid w:val="00C02C25"/>
    <w:rsid w:val="00C03980"/>
    <w:rsid w:val="00C10A2E"/>
    <w:rsid w:val="00C40227"/>
    <w:rsid w:val="00C72654"/>
    <w:rsid w:val="00C87154"/>
    <w:rsid w:val="00CC08AC"/>
    <w:rsid w:val="00CD00AE"/>
    <w:rsid w:val="00CD7DEF"/>
    <w:rsid w:val="00CE082C"/>
    <w:rsid w:val="00CF2C40"/>
    <w:rsid w:val="00D17B85"/>
    <w:rsid w:val="00D26EF3"/>
    <w:rsid w:val="00D44A01"/>
    <w:rsid w:val="00D46904"/>
    <w:rsid w:val="00D939CB"/>
    <w:rsid w:val="00D94308"/>
    <w:rsid w:val="00DA1CC3"/>
    <w:rsid w:val="00DA680D"/>
    <w:rsid w:val="00DE70F5"/>
    <w:rsid w:val="00E05D22"/>
    <w:rsid w:val="00E25D31"/>
    <w:rsid w:val="00E65501"/>
    <w:rsid w:val="00E84612"/>
    <w:rsid w:val="00EB464D"/>
    <w:rsid w:val="00ED33B2"/>
    <w:rsid w:val="00F12C21"/>
    <w:rsid w:val="00F4013E"/>
    <w:rsid w:val="00F8527B"/>
    <w:rsid w:val="00FA3A52"/>
    <w:rsid w:val="00FA77D1"/>
    <w:rsid w:val="00FE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611D45"/>
  <w15:chartTrackingRefBased/>
  <w15:docId w15:val="{E2B6E9F2-44C2-496A-8C54-D465ADD7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B3E"/>
    <w:pPr>
      <w:ind w:left="720"/>
      <w:contextualSpacing/>
    </w:pPr>
  </w:style>
  <w:style w:type="paragraph" w:styleId="FootnoteText">
    <w:name w:val="footnote text"/>
    <w:basedOn w:val="Normal"/>
    <w:link w:val="FootnoteTextChar"/>
    <w:uiPriority w:val="99"/>
    <w:unhideWhenUsed/>
    <w:rsid w:val="009F6322"/>
    <w:pPr>
      <w:spacing w:after="0" w:line="240" w:lineRule="auto"/>
    </w:pPr>
    <w:rPr>
      <w:sz w:val="20"/>
      <w:szCs w:val="20"/>
    </w:rPr>
  </w:style>
  <w:style w:type="character" w:customStyle="1" w:styleId="FootnoteTextChar">
    <w:name w:val="Footnote Text Char"/>
    <w:basedOn w:val="DefaultParagraphFont"/>
    <w:link w:val="FootnoteText"/>
    <w:uiPriority w:val="99"/>
    <w:rsid w:val="009F6322"/>
    <w:rPr>
      <w:sz w:val="20"/>
      <w:szCs w:val="20"/>
    </w:rPr>
  </w:style>
  <w:style w:type="character" w:styleId="FootnoteReference">
    <w:name w:val="footnote reference"/>
    <w:basedOn w:val="DefaultParagraphFont"/>
    <w:uiPriority w:val="99"/>
    <w:semiHidden/>
    <w:unhideWhenUsed/>
    <w:rsid w:val="009F6322"/>
    <w:rPr>
      <w:vertAlign w:val="superscript"/>
    </w:rPr>
  </w:style>
  <w:style w:type="paragraph" w:styleId="Header">
    <w:name w:val="header"/>
    <w:basedOn w:val="Normal"/>
    <w:link w:val="HeaderChar"/>
    <w:uiPriority w:val="99"/>
    <w:unhideWhenUsed/>
    <w:rsid w:val="00524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E9B"/>
  </w:style>
  <w:style w:type="paragraph" w:styleId="Footer">
    <w:name w:val="footer"/>
    <w:basedOn w:val="Normal"/>
    <w:link w:val="FooterChar"/>
    <w:uiPriority w:val="99"/>
    <w:unhideWhenUsed/>
    <w:rsid w:val="00524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E9B"/>
  </w:style>
  <w:style w:type="paragraph" w:styleId="BalloonText">
    <w:name w:val="Balloon Text"/>
    <w:basedOn w:val="Normal"/>
    <w:link w:val="BalloonTextChar"/>
    <w:uiPriority w:val="99"/>
    <w:semiHidden/>
    <w:unhideWhenUsed/>
    <w:rsid w:val="00CC0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055391">
      <w:bodyDiv w:val="1"/>
      <w:marLeft w:val="0"/>
      <w:marRight w:val="0"/>
      <w:marTop w:val="0"/>
      <w:marBottom w:val="0"/>
      <w:divBdr>
        <w:top w:val="none" w:sz="0" w:space="0" w:color="auto"/>
        <w:left w:val="none" w:sz="0" w:space="0" w:color="auto"/>
        <w:bottom w:val="none" w:sz="0" w:space="0" w:color="auto"/>
        <w:right w:val="none" w:sz="0" w:space="0" w:color="auto"/>
      </w:divBdr>
    </w:div>
    <w:div w:id="10535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Morgan</dc:creator>
  <cp:keywords/>
  <dc:description/>
  <cp:lastModifiedBy>Jennifer Morgan</cp:lastModifiedBy>
  <cp:revision>4</cp:revision>
  <cp:lastPrinted>2021-10-19T19:56:00Z</cp:lastPrinted>
  <dcterms:created xsi:type="dcterms:W3CDTF">2021-10-19T19:48:00Z</dcterms:created>
  <dcterms:modified xsi:type="dcterms:W3CDTF">2021-10-19T19:56:00Z</dcterms:modified>
</cp:coreProperties>
</file>