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0.0.0 -->
  <w:body>
    <w:p w:rsidR="00690B46">
      <w:pPr>
        <w:rPr>
          <w:rFonts w:ascii="Times New Roman" w:hAnsi="Times New Roman"/>
          <w:sz w:val="24"/>
          <w:szCs w:val="24"/>
        </w:rPr>
      </w:pPr>
      <w:r w:rsidR="00CE125E">
        <w:rPr>
          <w:sz w:val="24"/>
          <w:szCs w:val="24"/>
          <w:lang w:val="en-CA"/>
        </w:rPr>
        <w:fldChar w:fldCharType="begin"/>
      </w:r>
      <w:r>
        <w:rPr>
          <w:sz w:val="24"/>
          <w:szCs w:val="24"/>
          <w:lang w:val="en-CA"/>
        </w:rPr>
        <w:instrText xml:space="preserve"> SEQ CHAPTER \h \r 1</w:instrText>
      </w:r>
      <w:r w:rsidR="00CE125E">
        <w:rPr>
          <w:sz w:val="24"/>
          <w:szCs w:val="24"/>
          <w:lang w:val="en-CA"/>
        </w:rPr>
        <w:fldChar w:fldCharType="separate"/>
      </w:r>
      <w:r w:rsidR="00CE125E">
        <w:rPr>
          <w:sz w:val="24"/>
          <w:szCs w:val="24"/>
          <w:lang w:val="en-CA"/>
        </w:rPr>
        <w:fldChar w:fldCharType="end"/>
      </w:r>
    </w:p>
    <w:p w:rsidR="00690B46">
      <w:pPr>
        <w:jc w:val="center"/>
        <w:rPr>
          <w:rFonts w:ascii="Times New Roman" w:hAnsi="Times New Roman"/>
          <w:sz w:val="24"/>
          <w:szCs w:val="24"/>
        </w:rPr>
      </w:pPr>
      <w:r>
        <w:rPr>
          <w:rFonts w:ascii="Times New Roman" w:hAnsi="Times New Roman"/>
          <w:sz w:val="24"/>
          <w:szCs w:val="24"/>
        </w:rPr>
        <w:t>UNITED STATES BANKRUPTCY COURT</w:t>
      </w:r>
    </w:p>
    <w:p w:rsidR="00690B46">
      <w:pPr>
        <w:jc w:val="center"/>
        <w:rPr>
          <w:rFonts w:ascii="Times New Roman" w:hAnsi="Times New Roman"/>
          <w:sz w:val="24"/>
          <w:szCs w:val="24"/>
        </w:rPr>
      </w:pPr>
      <w:r>
        <w:rPr>
          <w:rFonts w:ascii="Times New Roman" w:hAnsi="Times New Roman"/>
          <w:sz w:val="24"/>
          <w:szCs w:val="24"/>
        </w:rPr>
        <w:t>SOUTHERN DISTRICT OF ALABAMA</w:t>
      </w:r>
    </w:p>
    <w:p w:rsidR="00690B46">
      <w:pPr>
        <w:jc w:val="center"/>
        <w:rPr>
          <w:rFonts w:ascii="Times New Roman" w:hAnsi="Times New Roman"/>
          <w:sz w:val="24"/>
          <w:szCs w:val="24"/>
        </w:rPr>
      </w:pPr>
      <w:r>
        <w:rPr>
          <w:rFonts w:ascii="Times New Roman" w:hAnsi="Times New Roman"/>
          <w:sz w:val="24"/>
          <w:szCs w:val="24"/>
        </w:rPr>
        <w:t xml:space="preserve">             </w:t>
      </w:r>
    </w:p>
    <w:p w:rsidR="00690B46">
      <w:pPr>
        <w:rPr>
          <w:rFonts w:ascii="Times New Roman" w:hAnsi="Times New Roman"/>
          <w:sz w:val="24"/>
          <w:szCs w:val="24"/>
        </w:rPr>
      </w:pPr>
      <w:r>
        <w:rPr>
          <w:rFonts w:ascii="Times New Roman" w:hAnsi="Times New Roman"/>
          <w:sz w:val="24"/>
          <w:szCs w:val="24"/>
        </w:rPr>
        <w:t xml:space="preserve">              </w:t>
      </w:r>
    </w:p>
    <w:p w:rsidR="00690B46">
      <w:pPr>
        <w:tabs>
          <w:tab w:val="left" w:pos="-30976"/>
          <w:tab w:val="left" w:pos="216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In re:                 </w:t>
      </w:r>
    </w:p>
    <w:p w:rsidR="00690B46">
      <w:pPr>
        <w:tabs>
          <w:tab w:val="left" w:pos="-30976"/>
          <w:tab w:val="left" w:pos="216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ab/>
        <w:t xml:space="preserve">                   </w:t>
      </w:r>
      <w:r w:rsidR="00356B2E">
        <w:rPr>
          <w:rFonts w:ascii="Times New Roman" w:hAnsi="Times New Roman"/>
          <w:sz w:val="24"/>
          <w:szCs w:val="24"/>
        </w:rPr>
        <w:tab/>
        <w:tab/>
        <w:tab/>
      </w:r>
    </w:p>
    <w:p w:rsidR="00690B46" w:rsidP="00D84CA0">
      <w:pPr>
        <w:tabs>
          <w:tab w:val="left" w:pos="-30976"/>
          <w:tab w:val="left" w:pos="2160"/>
          <w:tab w:val="left" w:pos="5760"/>
          <w:tab w:val="left" w:pos="6480"/>
          <w:tab w:val="left" w:pos="21600"/>
          <w:tab w:val="left" w:pos="23040"/>
          <w:tab w:val="left" w:pos="24480"/>
          <w:tab w:val="left" w:pos="25920"/>
          <w:tab w:val="left" w:pos="27360"/>
          <w:tab w:val="left" w:pos="28800"/>
          <w:tab w:val="left" w:pos="30240"/>
          <w:tab w:val="left" w:pos="31680"/>
        </w:tabs>
        <w:ind w:left="288" w:hanging="288"/>
        <w:rPr>
          <w:rFonts w:ascii="Times New Roman" w:hAnsi="Times New Roman"/>
          <w:sz w:val="24"/>
          <w:szCs w:val="24"/>
        </w:rPr>
      </w:pPr>
      <w:r w:rsidR="00816491">
        <w:rPr>
          <w:rFonts w:ascii="Times New Roman" w:hAnsi="Times New Roman"/>
          <w:sz w:val="24"/>
          <w:szCs w:val="24"/>
        </w:rPr>
        <w:tab/>
      </w:r>
      <w:r w:rsidR="00C65F85">
        <w:rPr>
          <w:rFonts w:ascii="Times New Roman" w:hAnsi="Times New Roman"/>
          <w:sz w:val="24"/>
          <w:szCs w:val="24"/>
        </w:rPr>
        <w:fldChar w:fldCharType="begin"/>
      </w:r>
      <w:r w:rsidR="00C65F85">
        <w:rPr>
          <w:rFonts w:ascii="Times New Roman" w:hAnsi="Times New Roman"/>
          <w:sz w:val="24"/>
          <w:szCs w:val="24"/>
        </w:rPr>
        <w:instrText xml:space="preserve"> MERGEFIELD Debtor_name </w:instrText>
      </w:r>
      <w:r w:rsidR="00C65F85">
        <w:rPr>
          <w:rFonts w:ascii="Times New Roman" w:hAnsi="Times New Roman"/>
          <w:sz w:val="24"/>
          <w:szCs w:val="24"/>
        </w:rPr>
        <w:fldChar w:fldCharType="separate"/>
      </w:r>
      <w:r w:rsidR="00631269">
        <w:rPr>
          <w:rFonts w:ascii="Times New Roman" w:hAnsi="Times New Roman"/>
          <w:noProof/>
          <w:sz w:val="24"/>
          <w:szCs w:val="24"/>
        </w:rPr>
        <w:t>«Debtor_name»</w:t>
      </w:r>
      <w:r w:rsidR="00C65F85">
        <w:rPr>
          <w:rFonts w:ascii="Times New Roman" w:hAnsi="Times New Roman"/>
          <w:sz w:val="24"/>
          <w:szCs w:val="24"/>
        </w:rPr>
        <w:fldChar w:fldCharType="end"/>
      </w:r>
      <w:r w:rsidR="009C0B76">
        <w:rPr>
          <w:rFonts w:ascii="Times New Roman" w:hAnsi="Times New Roman"/>
          <w:sz w:val="24"/>
          <w:szCs w:val="24"/>
        </w:rPr>
        <w:t xml:space="preserve">        </w:t>
      </w:r>
      <w:r w:rsidR="00675A46">
        <w:rPr>
          <w:rFonts w:ascii="Times New Roman" w:hAnsi="Times New Roman"/>
          <w:sz w:val="24"/>
          <w:szCs w:val="24"/>
        </w:rPr>
        <w:tab/>
      </w:r>
      <w:r w:rsidR="00C82F22">
        <w:rPr>
          <w:rFonts w:ascii="Times New Roman" w:hAnsi="Times New Roman"/>
          <w:sz w:val="24"/>
          <w:szCs w:val="24"/>
        </w:rPr>
        <w:t xml:space="preserve">CASE NO. </w:t>
      </w:r>
      <w:r w:rsidR="00C65F85">
        <w:rPr>
          <w:rFonts w:ascii="Times New Roman" w:hAnsi="Times New Roman"/>
          <w:sz w:val="24"/>
          <w:szCs w:val="24"/>
        </w:rPr>
        <w:t xml:space="preserve"> </w:t>
      </w:r>
      <w:r w:rsidR="00C65F85">
        <w:rPr>
          <w:rFonts w:ascii="Times New Roman" w:hAnsi="Times New Roman"/>
          <w:sz w:val="24"/>
          <w:szCs w:val="24"/>
        </w:rPr>
        <w:fldChar w:fldCharType="begin"/>
      </w:r>
      <w:r w:rsidR="00C65F85">
        <w:rPr>
          <w:rFonts w:ascii="Times New Roman" w:hAnsi="Times New Roman"/>
          <w:sz w:val="24"/>
          <w:szCs w:val="24"/>
        </w:rPr>
        <w:instrText xml:space="preserve"> MERGEFIELD Case_number </w:instrText>
      </w:r>
      <w:r w:rsidR="00C65F85">
        <w:rPr>
          <w:rFonts w:ascii="Times New Roman" w:hAnsi="Times New Roman"/>
          <w:sz w:val="24"/>
          <w:szCs w:val="24"/>
        </w:rPr>
        <w:fldChar w:fldCharType="separate"/>
      </w:r>
      <w:r w:rsidR="00631269">
        <w:rPr>
          <w:rFonts w:ascii="Times New Roman" w:hAnsi="Times New Roman"/>
          <w:noProof/>
          <w:sz w:val="24"/>
          <w:szCs w:val="24"/>
        </w:rPr>
        <w:t>«Case_number»</w:t>
      </w:r>
      <w:r w:rsidR="00C65F85">
        <w:rPr>
          <w:rFonts w:ascii="Times New Roman" w:hAnsi="Times New Roman"/>
          <w:sz w:val="24"/>
          <w:szCs w:val="24"/>
        </w:rPr>
        <w:fldChar w:fldCharType="end"/>
      </w:r>
    </w:p>
    <w:p w:rsidR="00690B46">
      <w:pPr>
        <w:tabs>
          <w:tab w:val="left" w:pos="-30976"/>
          <w:tab w:val="left" w:pos="216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 </w:t>
        <w:tab/>
      </w:r>
    </w:p>
    <w:p w:rsidR="00690B46">
      <w:pPr>
        <w:tabs>
          <w:tab w:val="left" w:pos="-30976"/>
          <w:tab w:val="left" w:pos="216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Debtor                </w:t>
        <w:tab/>
      </w:r>
    </w:p>
    <w:p w:rsidR="00690B46">
      <w:pPr>
        <w:tabs>
          <w:tab w:val="left" w:pos="-30976"/>
          <w:tab w:val="left" w:pos="2160"/>
          <w:tab w:val="left" w:pos="5760"/>
          <w:tab w:val="left" w:pos="6480"/>
          <w:tab w:val="left" w:pos="21600"/>
          <w:tab w:val="left" w:pos="23040"/>
          <w:tab w:val="left" w:pos="24480"/>
          <w:tab w:val="left" w:pos="25920"/>
          <w:tab w:val="left" w:pos="27360"/>
          <w:tab w:val="left" w:pos="28800"/>
          <w:tab w:val="left" w:pos="30240"/>
          <w:tab w:val="left" w:pos="31680"/>
        </w:tabs>
        <w:jc w:val="center"/>
        <w:rPr>
          <w:rFonts w:ascii="Times New Roman" w:hAnsi="Times New Roman"/>
          <w:sz w:val="24"/>
          <w:szCs w:val="24"/>
        </w:rPr>
      </w:pPr>
    </w:p>
    <w:p w:rsidR="00690B46">
      <w:pPr>
        <w:tabs>
          <w:tab w:val="right" w:pos="8784"/>
        </w:tabs>
        <w:rPr>
          <w:rFonts w:ascii="Times New Roman" w:hAnsi="Times New Roman"/>
          <w:sz w:val="24"/>
          <w:szCs w:val="24"/>
        </w:rPr>
      </w:pPr>
      <w:r>
        <w:rPr>
          <w:rFonts w:ascii="Times New Roman" w:hAnsi="Times New Roman"/>
          <w:sz w:val="24"/>
          <w:szCs w:val="24"/>
        </w:rPr>
        <w:tab/>
      </w:r>
    </w:p>
    <w:p w:rsidR="00690B46" w:rsidP="00690B46">
      <w:pPr>
        <w:tabs>
          <w:tab w:val="left" w:pos="-30976"/>
          <w:tab w:val="left" w:pos="216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b/>
          <w:bCs/>
          <w:sz w:val="24"/>
          <w:szCs w:val="24"/>
        </w:rPr>
      </w:pPr>
      <w:r>
        <w:rPr>
          <w:rFonts w:ascii="Times New Roman" w:hAnsi="Times New Roman"/>
          <w:b/>
          <w:bCs/>
          <w:sz w:val="24"/>
          <w:szCs w:val="24"/>
        </w:rPr>
        <w:t xml:space="preserve">                        CHAPTER 11 OPERATING ORDER </w:t>
        <w:tab/>
        <w:tab/>
      </w:r>
    </w:p>
    <w:p w:rsidR="00690B46">
      <w:pPr>
        <w:tabs>
          <w:tab w:val="left" w:pos="-30976"/>
          <w:tab w:val="left" w:pos="-720"/>
          <w:tab w:val="left" w:pos="216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b/>
          <w:bCs/>
          <w:sz w:val="24"/>
          <w:szCs w:val="24"/>
        </w:rPr>
        <w:tab/>
      </w:r>
    </w:p>
    <w:p w:rsidR="00690B46">
      <w:pPr>
        <w:tabs>
          <w:tab w:val="left" w:pos="-30976"/>
          <w:tab w:val="left" w:pos="-720"/>
          <w:tab w:val="left" w:pos="216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             To ensure the successful, orderly administration of this case, the Court assigns certain responsibilities to the debtor to comply with the provisions of Chapter 11 and the Rules of Bankruptcy Procedure.           </w:t>
      </w:r>
    </w:p>
    <w:p w:rsidR="00690B46">
      <w:pPr>
        <w:tabs>
          <w:tab w:val="left" w:pos="-30976"/>
          <w:tab w:val="left" w:pos="2160"/>
          <w:tab w:val="left" w:pos="2880"/>
          <w:tab w:val="left" w:pos="3600"/>
          <w:tab w:val="left" w:pos="432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432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          On the effective date of this Order the debtor is ORDERED to comply with the following: </w:t>
      </w:r>
    </w:p>
    <w:p w:rsidR="00690B46">
      <w:pPr>
        <w:tabs>
          <w:tab w:val="left" w:pos="-30976"/>
          <w:tab w:val="left" w:pos="2160"/>
          <w:tab w:val="left" w:pos="2880"/>
          <w:tab w:val="left" w:pos="3600"/>
          <w:tab w:val="left" w:pos="432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432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b/>
          <w:bCs/>
          <w:sz w:val="24"/>
          <w:szCs w:val="24"/>
        </w:rPr>
        <w:t>A.</w:t>
      </w:r>
      <w:r>
        <w:rPr>
          <w:rFonts w:ascii="Times New Roman" w:hAnsi="Times New Roman"/>
          <w:sz w:val="24"/>
          <w:szCs w:val="24"/>
        </w:rPr>
        <w:t xml:space="preserve">  </w:t>
      </w:r>
      <w:r>
        <w:rPr>
          <w:rFonts w:ascii="Times New Roman" w:hAnsi="Times New Roman"/>
          <w:b/>
          <w:bCs/>
          <w:sz w:val="24"/>
          <w:szCs w:val="24"/>
          <w:u w:val="single"/>
        </w:rPr>
        <w:t>MEETING WITH BANKRUPTCY ADMINISTRATOR</w:t>
      </w:r>
      <w:r>
        <w:rPr>
          <w:rFonts w:ascii="Times New Roman" w:hAnsi="Times New Roman"/>
          <w:sz w:val="24"/>
          <w:szCs w:val="24"/>
        </w:rPr>
        <w:t>:  At the place and time below, unless otherwise agreed upon by the Bankruptcy Administrator, the debtor and its attorney shall meet with the Bankruptcy Administrator, or his designee, for the debtor to verify that all provisions of this Order required to be done by that date have been done and that all mechanisms are in place to assure future compliance.</w:t>
      </w:r>
    </w:p>
    <w:p w:rsidR="00690B46">
      <w:pPr>
        <w:tabs>
          <w:tab w:val="left" w:pos="-30976"/>
          <w:tab w:val="left" w:pos="2160"/>
          <w:tab w:val="left" w:pos="2880"/>
          <w:tab w:val="left" w:pos="3600"/>
          <w:tab w:val="left" w:pos="432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ab/>
        <w:t>DATE:</w:t>
        <w:tab/>
        <w:t xml:space="preserve"> </w:t>
      </w:r>
      <w:r w:rsidR="009E47E3">
        <w:rPr>
          <w:rFonts w:ascii="Times New Roman" w:hAnsi="Times New Roman"/>
          <w:sz w:val="24"/>
          <w:szCs w:val="24"/>
        </w:rPr>
        <w:tab/>
      </w:r>
      <w:r w:rsidR="003F4D3F">
        <w:rPr>
          <w:rFonts w:ascii="Times New Roman" w:hAnsi="Times New Roman"/>
          <w:sz w:val="24"/>
          <w:szCs w:val="24"/>
        </w:rPr>
        <w:fldChar w:fldCharType="begin"/>
      </w:r>
      <w:r w:rsidR="003F4D3F">
        <w:rPr>
          <w:rFonts w:ascii="Times New Roman" w:hAnsi="Times New Roman"/>
          <w:sz w:val="24"/>
          <w:szCs w:val="24"/>
        </w:rPr>
        <w:instrText xml:space="preserve"> MERGEFIELD DIP_date </w:instrText>
      </w:r>
      <w:r w:rsidR="003F4D3F">
        <w:rPr>
          <w:rFonts w:ascii="Times New Roman" w:hAnsi="Times New Roman"/>
          <w:sz w:val="24"/>
          <w:szCs w:val="24"/>
        </w:rPr>
        <w:fldChar w:fldCharType="separate"/>
      </w:r>
      <w:r w:rsidR="00631269">
        <w:rPr>
          <w:rFonts w:ascii="Times New Roman" w:hAnsi="Times New Roman"/>
          <w:noProof/>
          <w:sz w:val="24"/>
          <w:szCs w:val="24"/>
        </w:rPr>
        <w:t>«DIP_date»</w:t>
      </w:r>
      <w:r w:rsidR="003F4D3F">
        <w:rPr>
          <w:rFonts w:ascii="Times New Roman" w:hAnsi="Times New Roman"/>
          <w:sz w:val="24"/>
          <w:szCs w:val="24"/>
        </w:rPr>
        <w:fldChar w:fldCharType="end"/>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ab/>
        <w:t>TIME:</w:t>
        <w:tab/>
      </w:r>
      <w:r w:rsidR="009E47E3">
        <w:rPr>
          <w:rFonts w:ascii="Times New Roman" w:hAnsi="Times New Roman"/>
          <w:sz w:val="24"/>
          <w:szCs w:val="24"/>
        </w:rPr>
        <w:tab/>
      </w:r>
      <w:r w:rsidR="003F4D3F">
        <w:rPr>
          <w:rFonts w:ascii="Times New Roman" w:hAnsi="Times New Roman"/>
          <w:sz w:val="24"/>
          <w:szCs w:val="24"/>
        </w:rPr>
        <w:fldChar w:fldCharType="begin"/>
      </w:r>
      <w:r w:rsidR="003F4D3F">
        <w:rPr>
          <w:rFonts w:ascii="Times New Roman" w:hAnsi="Times New Roman"/>
          <w:sz w:val="24"/>
          <w:szCs w:val="24"/>
        </w:rPr>
        <w:instrText xml:space="preserve"> MERGEFIELD DIP_time </w:instrText>
      </w:r>
      <w:r w:rsidR="003F4D3F">
        <w:rPr>
          <w:rFonts w:ascii="Times New Roman" w:hAnsi="Times New Roman"/>
          <w:sz w:val="24"/>
          <w:szCs w:val="24"/>
        </w:rPr>
        <w:fldChar w:fldCharType="separate"/>
      </w:r>
      <w:r w:rsidR="00631269">
        <w:rPr>
          <w:rFonts w:ascii="Times New Roman" w:hAnsi="Times New Roman"/>
          <w:noProof/>
          <w:sz w:val="24"/>
          <w:szCs w:val="24"/>
        </w:rPr>
        <w:t>«DIP_time»</w:t>
      </w:r>
      <w:r w:rsidR="003F4D3F">
        <w:rPr>
          <w:rFonts w:ascii="Times New Roman" w:hAnsi="Times New Roman"/>
          <w:sz w:val="24"/>
          <w:szCs w:val="24"/>
        </w:rPr>
        <w:fldChar w:fldCharType="end"/>
      </w:r>
      <w:r>
        <w:rPr>
          <w:rFonts w:ascii="Times New Roman" w:hAnsi="Times New Roman"/>
          <w:sz w:val="24"/>
          <w:szCs w:val="24"/>
        </w:rPr>
        <w:tab/>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ab/>
        <w:t>PLACE:</w:t>
        <w:tab/>
        <w:t>182 St. Francis Street, Suite 100</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ab/>
        <w:tab/>
        <w:tab/>
        <w:t>Mobile, Alabama 36602</w:t>
      </w:r>
    </w:p>
    <w:p w:rsidR="00B1163D">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B1163D"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r w:rsidRPr="007A119B">
        <w:rPr>
          <w:rFonts w:ascii="Times New Roman" w:hAnsi="Times New Roman"/>
          <w:b/>
          <w:color w:val="FF0000"/>
          <w:sz w:val="24"/>
          <w:szCs w:val="24"/>
        </w:rPr>
        <w:t>B.</w:t>
      </w:r>
      <w:r w:rsidRPr="007A119B">
        <w:rPr>
          <w:rFonts w:ascii="Times New Roman" w:hAnsi="Times New Roman"/>
          <w:color w:val="FF0000"/>
          <w:sz w:val="24"/>
          <w:szCs w:val="24"/>
        </w:rPr>
        <w:t xml:space="preserve">  </w:t>
      </w:r>
      <w:r w:rsidRPr="007A119B">
        <w:rPr>
          <w:rFonts w:ascii="Times New Roman" w:hAnsi="Times New Roman"/>
          <w:b/>
          <w:color w:val="FF0000"/>
          <w:sz w:val="24"/>
          <w:szCs w:val="24"/>
          <w:u w:val="single"/>
        </w:rPr>
        <w:t>CHAPTER 11 CASE MANAGEMENT SUMMARY:</w:t>
      </w:r>
      <w:r w:rsidRPr="007A119B">
        <w:rPr>
          <w:rFonts w:ascii="Times New Roman" w:hAnsi="Times New Roman"/>
          <w:color w:val="FF0000"/>
          <w:sz w:val="24"/>
          <w:szCs w:val="24"/>
        </w:rPr>
        <w:t xml:space="preserve">  The trustee or debtor-in-possession in a Chapter 11 case may operate the business of the debtor pursuant to 11 U.S.C. §1108 and subject to any order of the Court specifying terms and conditions of the operation of the debtor’s business.  The Court and other parties must have </w:t>
      </w:r>
      <w:r w:rsidRPr="007A119B" w:rsidR="002E264B">
        <w:rPr>
          <w:rFonts w:ascii="Times New Roman" w:hAnsi="Times New Roman"/>
          <w:color w:val="FF0000"/>
          <w:sz w:val="24"/>
          <w:szCs w:val="24"/>
        </w:rPr>
        <w:t>prompt information about the debtor’s operations.  Accordingly, the debtor-in-possession is directed to file with the Court within fourteen (14) days a Chapter 11 Case Management Summary providing the following information:</w:t>
      </w:r>
    </w:p>
    <w:p w:rsidR="002E264B"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p>
    <w:p w:rsidR="002E264B"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r w:rsidRPr="007A119B" w:rsidR="00054F24">
        <w:rPr>
          <w:rFonts w:ascii="Times New Roman" w:hAnsi="Times New Roman"/>
          <w:color w:val="FF0000"/>
          <w:sz w:val="24"/>
          <w:szCs w:val="24"/>
        </w:rPr>
        <w:t xml:space="preserve">     </w:t>
      </w:r>
      <w:r w:rsidRPr="007A119B">
        <w:rPr>
          <w:rFonts w:ascii="Times New Roman" w:hAnsi="Times New Roman"/>
          <w:color w:val="FF0000"/>
          <w:sz w:val="24"/>
          <w:szCs w:val="24"/>
        </w:rPr>
        <w:t>1.  Description of the debtor’s business;</w:t>
      </w:r>
    </w:p>
    <w:p w:rsidR="002E264B"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r w:rsidRPr="007A119B" w:rsidR="00054F24">
        <w:rPr>
          <w:rFonts w:ascii="Times New Roman" w:hAnsi="Times New Roman"/>
          <w:color w:val="FF0000"/>
          <w:sz w:val="24"/>
          <w:szCs w:val="24"/>
        </w:rPr>
        <w:t xml:space="preserve">     </w:t>
      </w:r>
      <w:r w:rsidRPr="007A119B">
        <w:rPr>
          <w:rFonts w:ascii="Times New Roman" w:hAnsi="Times New Roman"/>
          <w:color w:val="FF0000"/>
          <w:sz w:val="24"/>
          <w:szCs w:val="24"/>
        </w:rPr>
        <w:t>2.  Locations of debtor’s operations and whether leased or owned;</w:t>
      </w:r>
    </w:p>
    <w:p w:rsidR="002E264B"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r w:rsidRPr="007A119B" w:rsidR="00054F24">
        <w:rPr>
          <w:rFonts w:ascii="Times New Roman" w:hAnsi="Times New Roman"/>
          <w:color w:val="FF0000"/>
          <w:sz w:val="24"/>
          <w:szCs w:val="24"/>
        </w:rPr>
        <w:t xml:space="preserve">     </w:t>
      </w:r>
      <w:r w:rsidRPr="007A119B">
        <w:rPr>
          <w:rFonts w:ascii="Times New Roman" w:hAnsi="Times New Roman"/>
          <w:color w:val="FF0000"/>
          <w:sz w:val="24"/>
          <w:szCs w:val="24"/>
        </w:rPr>
        <w:t>3.  Reasons for filing Chapter 11;</w:t>
      </w:r>
    </w:p>
    <w:p w:rsidR="002E264B"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r w:rsidRPr="007A119B" w:rsidR="00054F24">
        <w:rPr>
          <w:rFonts w:ascii="Times New Roman" w:hAnsi="Times New Roman"/>
          <w:color w:val="FF0000"/>
          <w:sz w:val="24"/>
          <w:szCs w:val="24"/>
        </w:rPr>
        <w:t xml:space="preserve">     </w:t>
      </w:r>
      <w:r w:rsidRPr="007A119B">
        <w:rPr>
          <w:rFonts w:ascii="Times New Roman" w:hAnsi="Times New Roman"/>
          <w:color w:val="FF0000"/>
          <w:sz w:val="24"/>
          <w:szCs w:val="24"/>
        </w:rPr>
        <w:t xml:space="preserve">4.  List of officers and directors, if applicable, and their salaries and </w:t>
      </w:r>
      <w:r w:rsidRPr="007A119B" w:rsidR="00054F24">
        <w:rPr>
          <w:rFonts w:ascii="Times New Roman" w:hAnsi="Times New Roman"/>
          <w:color w:val="FF0000"/>
          <w:sz w:val="24"/>
          <w:szCs w:val="24"/>
        </w:rPr>
        <w:t xml:space="preserve">                 </w:t>
      </w:r>
      <w:r w:rsidRPr="007A119B">
        <w:rPr>
          <w:rFonts w:ascii="Times New Roman" w:hAnsi="Times New Roman"/>
          <w:color w:val="FF0000"/>
          <w:sz w:val="24"/>
          <w:szCs w:val="24"/>
        </w:rPr>
        <w:t>benefits at the time of the filing and during the 1 year prior to filing;</w:t>
      </w:r>
    </w:p>
    <w:p w:rsidR="002E264B"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r w:rsidRPr="007A119B" w:rsidR="00054F24">
        <w:rPr>
          <w:rFonts w:ascii="Times New Roman" w:hAnsi="Times New Roman"/>
          <w:color w:val="FF0000"/>
          <w:sz w:val="24"/>
          <w:szCs w:val="24"/>
        </w:rPr>
        <w:t xml:space="preserve">     </w:t>
      </w:r>
      <w:r w:rsidRPr="007A119B">
        <w:rPr>
          <w:rFonts w:ascii="Times New Roman" w:hAnsi="Times New Roman"/>
          <w:color w:val="FF0000"/>
          <w:sz w:val="24"/>
          <w:szCs w:val="24"/>
        </w:rPr>
        <w:t>5.  Debtor’s annual gross revenues;</w:t>
      </w:r>
    </w:p>
    <w:p w:rsidR="002E264B"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r w:rsidRPr="007A119B" w:rsidR="00054F24">
        <w:rPr>
          <w:rFonts w:ascii="Times New Roman" w:hAnsi="Times New Roman"/>
          <w:color w:val="FF0000"/>
          <w:sz w:val="24"/>
          <w:szCs w:val="24"/>
        </w:rPr>
        <w:t xml:space="preserve">     </w:t>
      </w:r>
      <w:r w:rsidRPr="007A119B">
        <w:rPr>
          <w:rFonts w:ascii="Times New Roman" w:hAnsi="Times New Roman"/>
          <w:color w:val="FF0000"/>
          <w:sz w:val="24"/>
          <w:szCs w:val="24"/>
        </w:rPr>
        <w:t>6.  Amounts owed to various classes of creditors;</w:t>
      </w:r>
    </w:p>
    <w:p w:rsidR="002E264B"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r w:rsidRPr="007A119B" w:rsidR="00054F24">
        <w:rPr>
          <w:rFonts w:ascii="Times New Roman" w:hAnsi="Times New Roman"/>
          <w:color w:val="FF0000"/>
          <w:sz w:val="24"/>
          <w:szCs w:val="24"/>
        </w:rPr>
        <w:t xml:space="preserve">         </w:t>
      </w:r>
      <w:r w:rsidRPr="007A119B" w:rsidR="007A119B">
        <w:rPr>
          <w:rFonts w:ascii="Times New Roman" w:hAnsi="Times New Roman"/>
          <w:color w:val="FF0000"/>
          <w:sz w:val="24"/>
          <w:szCs w:val="24"/>
        </w:rPr>
        <w:t xml:space="preserve">   </w:t>
      </w:r>
      <w:r w:rsidRPr="007A119B" w:rsidR="00054F24">
        <w:rPr>
          <w:rFonts w:ascii="Times New Roman" w:hAnsi="Times New Roman"/>
          <w:color w:val="FF0000"/>
          <w:sz w:val="24"/>
          <w:szCs w:val="24"/>
        </w:rPr>
        <w:t xml:space="preserve">a.  Obligations owed to priority creditors such as governmental                                      </w:t>
        <w:tab/>
        <w:t>creditors for taxes;</w:t>
      </w:r>
    </w:p>
    <w:p w:rsidR="00054F24"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r w:rsidRPr="007A119B">
        <w:rPr>
          <w:rFonts w:ascii="Times New Roman" w:hAnsi="Times New Roman"/>
          <w:color w:val="FF0000"/>
          <w:sz w:val="24"/>
          <w:szCs w:val="24"/>
        </w:rPr>
        <w:t xml:space="preserve">         </w:t>
      </w:r>
      <w:r w:rsidRPr="007A119B" w:rsidR="007A119B">
        <w:rPr>
          <w:rFonts w:ascii="Times New Roman" w:hAnsi="Times New Roman"/>
          <w:color w:val="FF0000"/>
          <w:sz w:val="24"/>
          <w:szCs w:val="24"/>
        </w:rPr>
        <w:t xml:space="preserve">   </w:t>
      </w:r>
      <w:r w:rsidRPr="007A119B">
        <w:rPr>
          <w:rFonts w:ascii="Times New Roman" w:hAnsi="Times New Roman"/>
          <w:color w:val="FF0000"/>
          <w:sz w:val="24"/>
          <w:szCs w:val="24"/>
        </w:rPr>
        <w:t>b.  Identity</w:t>
      </w:r>
      <w:r w:rsidR="00A664BE">
        <w:rPr>
          <w:rFonts w:ascii="Times New Roman" w:hAnsi="Times New Roman"/>
          <w:color w:val="FF0000"/>
          <w:sz w:val="24"/>
          <w:szCs w:val="24"/>
        </w:rPr>
        <w:t>,</w:t>
      </w:r>
      <w:r w:rsidRPr="007A119B">
        <w:rPr>
          <w:rFonts w:ascii="Times New Roman" w:hAnsi="Times New Roman"/>
          <w:color w:val="FF0000"/>
          <w:sz w:val="24"/>
          <w:szCs w:val="24"/>
        </w:rPr>
        <w:t xml:space="preserve"> collateral, and amounts owed to secured creditors, and:</w:t>
      </w:r>
    </w:p>
    <w:p w:rsidR="00054F24"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r w:rsidRPr="007A119B">
        <w:rPr>
          <w:rFonts w:ascii="Times New Roman" w:hAnsi="Times New Roman"/>
          <w:color w:val="FF0000"/>
          <w:sz w:val="24"/>
          <w:szCs w:val="24"/>
        </w:rPr>
        <w:t xml:space="preserve">         </w:t>
      </w:r>
      <w:r w:rsidRPr="007A119B" w:rsidR="007A119B">
        <w:rPr>
          <w:rFonts w:ascii="Times New Roman" w:hAnsi="Times New Roman"/>
          <w:color w:val="FF0000"/>
          <w:sz w:val="24"/>
          <w:szCs w:val="24"/>
        </w:rPr>
        <w:t xml:space="preserve">   </w:t>
      </w:r>
      <w:r w:rsidRPr="007A119B">
        <w:rPr>
          <w:rFonts w:ascii="Times New Roman" w:hAnsi="Times New Roman"/>
          <w:color w:val="FF0000"/>
          <w:sz w:val="24"/>
          <w:szCs w:val="24"/>
        </w:rPr>
        <w:t xml:space="preserve">c.  </w:t>
      </w:r>
      <w:r w:rsidRPr="007A119B" w:rsidR="007A119B">
        <w:rPr>
          <w:rFonts w:ascii="Times New Roman" w:hAnsi="Times New Roman"/>
          <w:color w:val="FF0000"/>
          <w:sz w:val="24"/>
          <w:szCs w:val="24"/>
        </w:rPr>
        <w:t>Amount of unsecured claims.</w:t>
      </w:r>
    </w:p>
    <w:p w:rsidR="007A119B"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r w:rsidRPr="007A119B">
        <w:rPr>
          <w:rFonts w:ascii="Times New Roman" w:hAnsi="Times New Roman"/>
          <w:color w:val="FF0000"/>
          <w:sz w:val="24"/>
          <w:szCs w:val="24"/>
        </w:rPr>
        <w:t xml:space="preserve">     7.  General description and approximate value of the debtor’s current and fixed assets;</w:t>
      </w:r>
    </w:p>
    <w:p w:rsidR="007A119B"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r w:rsidRPr="007A119B">
        <w:rPr>
          <w:rFonts w:ascii="Times New Roman" w:hAnsi="Times New Roman"/>
          <w:color w:val="FF0000"/>
          <w:sz w:val="24"/>
          <w:szCs w:val="24"/>
        </w:rPr>
        <w:t xml:space="preserve">     8.  Number of employees and amounts of wages owed as of petition date;</w:t>
      </w:r>
    </w:p>
    <w:p w:rsidR="007A119B" w:rsidRP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color w:val="FF0000"/>
          <w:sz w:val="24"/>
          <w:szCs w:val="24"/>
        </w:rPr>
      </w:pPr>
      <w:r w:rsidRPr="007A119B">
        <w:rPr>
          <w:rFonts w:ascii="Times New Roman" w:hAnsi="Times New Roman"/>
          <w:color w:val="FF0000"/>
          <w:sz w:val="24"/>
          <w:szCs w:val="24"/>
        </w:rPr>
        <w:t xml:space="preserve">     9.  Status of debtor’s payroll and sales tax obligations, if applicable; and</w:t>
      </w:r>
    </w:p>
    <w:p w:rsidR="007A119B">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sidRPr="007A119B">
        <w:rPr>
          <w:rFonts w:ascii="Times New Roman" w:hAnsi="Times New Roman"/>
          <w:color w:val="FF0000"/>
          <w:sz w:val="24"/>
          <w:szCs w:val="24"/>
        </w:rPr>
        <w:t xml:space="preserve">     10.  Anticipated emergency relief to be requested within fourteen (14) days from the petition date.</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ab/>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sidR="007A119B">
        <w:rPr>
          <w:rFonts w:ascii="Times New Roman" w:hAnsi="Times New Roman"/>
          <w:b/>
          <w:bCs/>
          <w:sz w:val="24"/>
          <w:szCs w:val="24"/>
        </w:rPr>
        <w:t>C</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u w:val="single"/>
        </w:rPr>
        <w:t>BOOKS AND RECORDS</w:t>
      </w:r>
      <w:r>
        <w:rPr>
          <w:rFonts w:ascii="Times New Roman" w:hAnsi="Times New Roman"/>
          <w:sz w:val="24"/>
          <w:szCs w:val="24"/>
        </w:rPr>
        <w:t xml:space="preserve">:  The debtor's prepetition books and records should have been closed and new post petition books and records should have been opened as of the date of filing the Chapter 11 petition.  If this has not been done, it shall be done upon receipt of this Order; however, regardless of the time of actual closing and opening, the date of the filing of the Chapter 11 petition is the point of separation.  </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sidR="007A119B">
        <w:rPr>
          <w:rFonts w:ascii="Times New Roman" w:hAnsi="Times New Roman"/>
          <w:b/>
          <w:bCs/>
          <w:sz w:val="24"/>
          <w:szCs w:val="24"/>
        </w:rPr>
        <w:t>D</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 xml:space="preserve">(1)  </w:t>
      </w:r>
      <w:r>
        <w:rPr>
          <w:rFonts w:ascii="Times New Roman" w:hAnsi="Times New Roman"/>
          <w:b/>
          <w:bCs/>
          <w:sz w:val="24"/>
          <w:szCs w:val="24"/>
          <w:u w:val="single"/>
        </w:rPr>
        <w:t>NEW BANK ACCOUNTS</w:t>
      </w:r>
      <w:r>
        <w:rPr>
          <w:rFonts w:ascii="Times New Roman" w:hAnsi="Times New Roman"/>
          <w:sz w:val="24"/>
          <w:szCs w:val="24"/>
        </w:rPr>
        <w:t xml:space="preserve">:  The debtor's prepetition bank accounts </w:t>
      </w:r>
      <w:r w:rsidRPr="00052A62">
        <w:rPr>
          <w:rFonts w:ascii="Times New Roman" w:hAnsi="Times New Roman"/>
          <w:color w:val="FF0000"/>
          <w:sz w:val="24"/>
          <w:szCs w:val="24"/>
        </w:rPr>
        <w:t>sh</w:t>
      </w:r>
      <w:r w:rsidRPr="00052A62" w:rsidR="007A119B">
        <w:rPr>
          <w:rFonts w:ascii="Times New Roman" w:hAnsi="Times New Roman"/>
          <w:color w:val="FF0000"/>
          <w:sz w:val="24"/>
          <w:szCs w:val="24"/>
        </w:rPr>
        <w:t>all</w:t>
      </w:r>
      <w:r w:rsidRPr="00052A62">
        <w:rPr>
          <w:rFonts w:ascii="Times New Roman" w:hAnsi="Times New Roman"/>
          <w:color w:val="FF0000"/>
          <w:sz w:val="24"/>
          <w:szCs w:val="24"/>
        </w:rPr>
        <w:t xml:space="preserve"> </w:t>
      </w:r>
      <w:r w:rsidRPr="00052A62" w:rsidR="007A119B">
        <w:rPr>
          <w:rFonts w:ascii="Times New Roman" w:hAnsi="Times New Roman"/>
          <w:color w:val="FF0000"/>
          <w:sz w:val="24"/>
          <w:szCs w:val="24"/>
        </w:rPr>
        <w:t>b</w:t>
      </w:r>
      <w:r w:rsidRPr="00052A62">
        <w:rPr>
          <w:rFonts w:ascii="Times New Roman" w:hAnsi="Times New Roman"/>
          <w:color w:val="FF0000"/>
          <w:sz w:val="24"/>
          <w:szCs w:val="24"/>
        </w:rPr>
        <w:t xml:space="preserve">e  closed </w:t>
      </w:r>
      <w:r>
        <w:rPr>
          <w:rFonts w:ascii="Times New Roman" w:hAnsi="Times New Roman"/>
          <w:sz w:val="24"/>
          <w:szCs w:val="24"/>
        </w:rPr>
        <w:t xml:space="preserve">and new post petition bank accounts </w:t>
      </w:r>
      <w:r w:rsidRPr="00052A62">
        <w:rPr>
          <w:rFonts w:ascii="Times New Roman" w:hAnsi="Times New Roman"/>
          <w:color w:val="FF0000"/>
          <w:sz w:val="24"/>
          <w:szCs w:val="24"/>
        </w:rPr>
        <w:t>sh</w:t>
      </w:r>
      <w:r w:rsidRPr="00052A62" w:rsidR="007A119B">
        <w:rPr>
          <w:rFonts w:ascii="Times New Roman" w:hAnsi="Times New Roman"/>
          <w:color w:val="FF0000"/>
          <w:sz w:val="24"/>
          <w:szCs w:val="24"/>
        </w:rPr>
        <w:t xml:space="preserve">all be </w:t>
      </w:r>
      <w:r w:rsidRPr="00052A62">
        <w:rPr>
          <w:rFonts w:ascii="Times New Roman" w:hAnsi="Times New Roman"/>
          <w:color w:val="FF0000"/>
          <w:sz w:val="24"/>
          <w:szCs w:val="24"/>
        </w:rPr>
        <w:t>opened</w:t>
      </w:r>
      <w:r>
        <w:rPr>
          <w:rFonts w:ascii="Times New Roman" w:hAnsi="Times New Roman"/>
          <w:sz w:val="24"/>
          <w:szCs w:val="24"/>
        </w:rPr>
        <w:t xml:space="preserve"> as of the date of filing of the Chapter 11 petition. </w:t>
      </w:r>
      <w:r w:rsidR="00052A62">
        <w:rPr>
          <w:rFonts w:ascii="Times New Roman" w:hAnsi="Times New Roman"/>
          <w:sz w:val="24"/>
          <w:szCs w:val="24"/>
        </w:rPr>
        <w:t xml:space="preserve"> </w:t>
      </w:r>
      <w:r>
        <w:rPr>
          <w:rFonts w:ascii="Times New Roman" w:hAnsi="Times New Roman"/>
          <w:sz w:val="24"/>
          <w:szCs w:val="24"/>
        </w:rPr>
        <w:t xml:space="preserve">New bank accounts must be opened and shall consist of one or more general accounts and, at the debtor's election, a payroll or tax account.  All business conducted after the filing of the Chapter 11 petition will be handled through new bank accounts. </w:t>
        <w:tab/>
        <w:tab/>
        <w:tab/>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      (a)   The bank statement, new signature cards and checks for these accounts shall clearly state "Chapter 11 Debtor-In-Possession".</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      (b)   New bank accounts should be opened with a statement period beginning on the first day of the month and ending on the last day of the month.</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      (c)   When new bank accounts are opened, the Depository Notification Form </w:t>
      </w:r>
      <w:r w:rsidRPr="00052A62" w:rsidR="00052A62">
        <w:rPr>
          <w:rFonts w:ascii="Times New Roman" w:hAnsi="Times New Roman"/>
          <w:color w:val="FF0000"/>
          <w:sz w:val="24"/>
          <w:szCs w:val="24"/>
        </w:rPr>
        <w:t>shall</w:t>
      </w:r>
      <w:r w:rsidR="00052A62">
        <w:rPr>
          <w:rFonts w:ascii="Times New Roman" w:hAnsi="Times New Roman"/>
          <w:sz w:val="24"/>
          <w:szCs w:val="24"/>
        </w:rPr>
        <w:t xml:space="preserve"> </w:t>
      </w:r>
      <w:r>
        <w:rPr>
          <w:rFonts w:ascii="Times New Roman" w:hAnsi="Times New Roman"/>
          <w:sz w:val="24"/>
          <w:szCs w:val="24"/>
        </w:rPr>
        <w:t xml:space="preserve"> be executed by the debtor and financial institution and filed with the Bankruptcy Administrator no later than the scheduled meeting as set out in paragraph A.</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      (d)   If the debtor has one or more accounts in any single institution where the total amount on deposit exceeds $100,000, the debtor must either open another account in a separate bank or require from the institution holding these funds a deposit of securities equal to the difference in the amount on deposit and $100,000.</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052A62">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sidR="00690B46">
        <w:rPr>
          <w:rFonts w:ascii="Times New Roman" w:hAnsi="Times New Roman"/>
          <w:sz w:val="24"/>
          <w:szCs w:val="24"/>
        </w:rPr>
        <w:t xml:space="preserve">       </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 xml:space="preserve">2)  </w:t>
      </w:r>
      <w:r>
        <w:rPr>
          <w:rFonts w:ascii="Times New Roman" w:hAnsi="Times New Roman"/>
          <w:b/>
          <w:bCs/>
          <w:sz w:val="24"/>
          <w:szCs w:val="24"/>
          <w:u w:val="single"/>
        </w:rPr>
        <w:t>Tax and Payroll Accounts or Entries; Deposits</w:t>
      </w:r>
      <w:r>
        <w:rPr>
          <w:rFonts w:ascii="Times New Roman" w:hAnsi="Times New Roman"/>
          <w:sz w:val="24"/>
          <w:szCs w:val="24"/>
        </w:rPr>
        <w:t>:  If a tax or payroll account is established, or if the debtor uses only a general account with entries for payroll and taxes, deposits to it, together with any necessary federal and state depository receipts, shall be administered as follows:</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       (a)  Within three </w:t>
      </w:r>
      <w:r w:rsidRPr="00052A62" w:rsidR="00052A62">
        <w:rPr>
          <w:rFonts w:ascii="Times New Roman" w:hAnsi="Times New Roman"/>
          <w:color w:val="FF0000"/>
          <w:sz w:val="24"/>
          <w:szCs w:val="24"/>
        </w:rPr>
        <w:t>business</w:t>
      </w:r>
      <w:r w:rsidR="00052A62">
        <w:rPr>
          <w:rFonts w:ascii="Times New Roman" w:hAnsi="Times New Roman"/>
          <w:sz w:val="24"/>
          <w:szCs w:val="24"/>
        </w:rPr>
        <w:t xml:space="preserve"> </w:t>
      </w:r>
      <w:r>
        <w:rPr>
          <w:rFonts w:ascii="Times New Roman" w:hAnsi="Times New Roman"/>
          <w:sz w:val="24"/>
          <w:szCs w:val="24"/>
        </w:rPr>
        <w:t xml:space="preserve">days after each regular payroll period, the debtor is required to pay to the Internal Revenue Service and State Department of Revenue withheld or collected taxes in the form of a Federal and State Tax Deposit.  </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       (b)  Within three </w:t>
      </w:r>
      <w:r w:rsidRPr="00052A62" w:rsidR="00052A62">
        <w:rPr>
          <w:rFonts w:ascii="Times New Roman" w:hAnsi="Times New Roman"/>
          <w:color w:val="FF0000"/>
          <w:sz w:val="24"/>
          <w:szCs w:val="24"/>
        </w:rPr>
        <w:t>business</w:t>
      </w:r>
      <w:r w:rsidR="00052A62">
        <w:rPr>
          <w:rFonts w:ascii="Times New Roman" w:hAnsi="Times New Roman"/>
          <w:sz w:val="24"/>
          <w:szCs w:val="24"/>
        </w:rPr>
        <w:t xml:space="preserve"> d</w:t>
      </w:r>
      <w:r>
        <w:rPr>
          <w:rFonts w:ascii="Times New Roman" w:hAnsi="Times New Roman"/>
          <w:sz w:val="24"/>
          <w:szCs w:val="24"/>
        </w:rPr>
        <w:t xml:space="preserve">ays after each regular quarterly period, the debtor is required to pay to the Internal Revenue Service and State Department of Revenue the respective unemployment taxes.   </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       (c)  Within five </w:t>
      </w:r>
      <w:r w:rsidRPr="00052A62" w:rsidR="00052A62">
        <w:rPr>
          <w:rFonts w:ascii="Times New Roman" w:hAnsi="Times New Roman"/>
          <w:color w:val="FF0000"/>
          <w:sz w:val="24"/>
          <w:szCs w:val="24"/>
        </w:rPr>
        <w:t>business</w:t>
      </w:r>
      <w:r>
        <w:rPr>
          <w:rFonts w:ascii="Times New Roman" w:hAnsi="Times New Roman"/>
          <w:sz w:val="24"/>
          <w:szCs w:val="24"/>
        </w:rPr>
        <w:t xml:space="preserve"> </w:t>
      </w:r>
      <w:r w:rsidR="00052A62">
        <w:rPr>
          <w:rFonts w:ascii="Times New Roman" w:hAnsi="Times New Roman"/>
          <w:sz w:val="24"/>
          <w:szCs w:val="24"/>
        </w:rPr>
        <w:t xml:space="preserve">days </w:t>
      </w:r>
      <w:r>
        <w:rPr>
          <w:rFonts w:ascii="Times New Roman" w:hAnsi="Times New Roman"/>
          <w:sz w:val="24"/>
          <w:szCs w:val="24"/>
        </w:rPr>
        <w:t xml:space="preserve">after the end of each month, on the forms furnished by the Internal Revenue Service and State Department of Revenue, the debtor shall give notice of the Federal Tax Deposit for Excise taxes to the Internal Revenue Service and if applicable, to the State Department of Revenue.  </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      (d)   If the debtor is an individual required to make quarterly tax estimate payments, those payments should be made when due.</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highlight w:val="yellow"/>
        </w:rPr>
      </w:pPr>
      <w:r>
        <w:rPr>
          <w:rFonts w:ascii="Times New Roman" w:hAnsi="Times New Roman"/>
          <w:sz w:val="24"/>
          <w:szCs w:val="24"/>
        </w:rPr>
        <w:t xml:space="preserve">      (e)   State and local sales taxes will be paid to the taxing authorities per their existing regulations in a timely manner.</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Pr>
          <w:rFonts w:ascii="Times New Roman" w:hAnsi="Times New Roman"/>
          <w:sz w:val="24"/>
          <w:szCs w:val="24"/>
        </w:rPr>
        <w:t xml:space="preserve">      (f)  The debtor shall keep current all business licenses and permits.</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sidR="006425F9">
        <w:rPr>
          <w:rFonts w:ascii="Times New Roman" w:hAnsi="Times New Roman"/>
          <w:b/>
          <w:bCs/>
          <w:sz w:val="24"/>
          <w:szCs w:val="24"/>
        </w:rPr>
        <w:t>E</w:t>
      </w:r>
      <w:r>
        <w:rPr>
          <w:rFonts w:ascii="Times New Roman" w:hAnsi="Times New Roman"/>
          <w:b/>
          <w:bCs/>
          <w:sz w:val="24"/>
          <w:szCs w:val="24"/>
        </w:rPr>
        <w:t xml:space="preserve">.  </w:t>
      </w:r>
      <w:r>
        <w:rPr>
          <w:rFonts w:ascii="Times New Roman" w:hAnsi="Times New Roman"/>
          <w:b/>
          <w:bCs/>
          <w:sz w:val="24"/>
          <w:szCs w:val="24"/>
          <w:u w:val="single"/>
        </w:rPr>
        <w:t>SALARIES, COMPENSATION AND FRINGE BENEFITS</w:t>
      </w:r>
      <w:r>
        <w:rPr>
          <w:rFonts w:ascii="Times New Roman" w:hAnsi="Times New Roman"/>
          <w:b/>
          <w:bCs/>
          <w:sz w:val="24"/>
          <w:szCs w:val="24"/>
        </w:rPr>
        <w:t>:</w:t>
      </w:r>
      <w:r>
        <w:rPr>
          <w:rFonts w:ascii="Times New Roman" w:hAnsi="Times New Roman"/>
          <w:sz w:val="24"/>
          <w:szCs w:val="24"/>
        </w:rPr>
        <w:t xml:space="preserve">  By the date set out in paragraph A, the debtor shall file with the Clerk of Court, a list of salaries, compensation, and fringe benefits paid to the debtor or its officers.  The list of salaries, compensation, and fringe benefits should include a cover pleading with the style of the case.</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r w:rsidR="006425F9">
        <w:rPr>
          <w:rFonts w:ascii="Times New Roman" w:hAnsi="Times New Roman"/>
          <w:b/>
          <w:bCs/>
          <w:sz w:val="24"/>
          <w:szCs w:val="24"/>
        </w:rPr>
        <w:t>F</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b/>
          <w:bCs/>
          <w:sz w:val="24"/>
          <w:szCs w:val="24"/>
          <w:u w:val="single"/>
        </w:rPr>
        <w:t>TAX RETURNS</w:t>
      </w:r>
      <w:r>
        <w:rPr>
          <w:rFonts w:ascii="Times New Roman" w:hAnsi="Times New Roman"/>
          <w:sz w:val="24"/>
          <w:szCs w:val="24"/>
        </w:rPr>
        <w:t xml:space="preserve">:   The debtor shall mail all federal tax returns and remittances to the Internal Revenue Service and state tax returns and remittances to the State Department of Revenue.   By the date set out in paragraph A above, the debtor shall </w:t>
      </w:r>
      <w:r w:rsidR="001807DB">
        <w:rPr>
          <w:rFonts w:ascii="Times New Roman" w:hAnsi="Times New Roman"/>
          <w:sz w:val="24"/>
          <w:szCs w:val="24"/>
        </w:rPr>
        <w:t xml:space="preserve">provide to the </w:t>
      </w:r>
      <w:r>
        <w:rPr>
          <w:rFonts w:ascii="Times New Roman" w:hAnsi="Times New Roman"/>
          <w:sz w:val="24"/>
          <w:szCs w:val="24"/>
        </w:rPr>
        <w:t>U.S. Bankruptcy Administrator</w:t>
      </w:r>
      <w:r w:rsidR="001807DB">
        <w:rPr>
          <w:rFonts w:ascii="Times New Roman" w:hAnsi="Times New Roman"/>
          <w:sz w:val="24"/>
          <w:szCs w:val="24"/>
        </w:rPr>
        <w:t xml:space="preserve"> electronic or paper </w:t>
      </w:r>
      <w:r>
        <w:rPr>
          <w:rFonts w:ascii="Times New Roman" w:hAnsi="Times New Roman"/>
          <w:sz w:val="24"/>
          <w:szCs w:val="24"/>
        </w:rPr>
        <w:t xml:space="preserve">copies of the Federal and State Income Tax Returns for the year preceding the filing of the Chapter 11 petition.  Within five (5) </w:t>
      </w:r>
      <w:r w:rsidRPr="00052A62" w:rsidR="00052A62">
        <w:rPr>
          <w:rFonts w:ascii="Times New Roman" w:hAnsi="Times New Roman"/>
          <w:color w:val="FF0000"/>
          <w:sz w:val="24"/>
          <w:szCs w:val="24"/>
        </w:rPr>
        <w:t>business</w:t>
      </w:r>
      <w:r>
        <w:rPr>
          <w:rFonts w:ascii="Times New Roman" w:hAnsi="Times New Roman"/>
          <w:sz w:val="24"/>
          <w:szCs w:val="24"/>
        </w:rPr>
        <w:t xml:space="preserve"> days of the filing of the Federal and State Income Tax Returns which become due subsequent to the filing of the Chapter 11 petition, the debtor shall send copies of the said returns to the Bankruptcy Administrator.</w:t>
      </w: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rFonts w:ascii="Times New Roman" w:hAnsi="Times New Roman"/>
          <w:sz w:val="24"/>
          <w:szCs w:val="24"/>
        </w:rPr>
      </w:pPr>
    </w:p>
    <w:p w:rsidR="00690B46">
      <w:pPr>
        <w:tabs>
          <w:tab w:val="left" w:pos="-30976"/>
          <w:tab w:val="left" w:pos="2160"/>
          <w:tab w:val="left" w:pos="2880"/>
          <w:tab w:val="left" w:pos="3600"/>
          <w:tab w:val="left" w:pos="5760"/>
          <w:tab w:val="left" w:pos="6480"/>
          <w:tab w:val="left" w:pos="21600"/>
          <w:tab w:val="left" w:pos="23040"/>
          <w:tab w:val="left" w:pos="24480"/>
          <w:tab w:val="left" w:pos="25920"/>
          <w:tab w:val="left" w:pos="27360"/>
          <w:tab w:val="left" w:pos="28800"/>
          <w:tab w:val="left" w:pos="30240"/>
          <w:tab w:val="left" w:pos="31680"/>
        </w:tabs>
        <w:rPr>
          <w:sz w:val="24"/>
          <w:szCs w:val="24"/>
        </w:rPr>
        <w:sectPr w:rsidSect="00675A46">
          <w:footerReference w:type="default" r:id="rId4"/>
          <w:pgSz w:w="12240" w:h="15840"/>
          <w:pgMar w:top="1685" w:right="1440" w:bottom="1195" w:left="1728" w:header="1440" w:footer="1440" w:gutter="0"/>
          <w:cols w:space="720"/>
          <w:titlePg/>
        </w:sect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sidR="006425F9">
        <w:rPr>
          <w:rFonts w:ascii="Times New Roman" w:hAnsi="Times New Roman"/>
          <w:b/>
          <w:bCs/>
          <w:sz w:val="24"/>
          <w:szCs w:val="24"/>
        </w:rPr>
        <w:t>G</w:t>
      </w:r>
      <w:r>
        <w:rPr>
          <w:rFonts w:ascii="Times New Roman" w:hAnsi="Times New Roman"/>
          <w:b/>
          <w:bCs/>
          <w:sz w:val="24"/>
          <w:szCs w:val="24"/>
        </w:rPr>
        <w:t xml:space="preserve">.  </w:t>
      </w:r>
      <w:r>
        <w:rPr>
          <w:rFonts w:ascii="Times New Roman" w:hAnsi="Times New Roman"/>
          <w:b/>
          <w:bCs/>
          <w:sz w:val="24"/>
          <w:szCs w:val="24"/>
          <w:u w:val="single"/>
        </w:rPr>
        <w:t>PROOF OF INSURANCE</w:t>
      </w:r>
      <w:r>
        <w:rPr>
          <w:rFonts w:ascii="Times New Roman" w:hAnsi="Times New Roman"/>
          <w:sz w:val="24"/>
          <w:szCs w:val="24"/>
        </w:rPr>
        <w:t xml:space="preserve">:  By the date set out in paragraph A above, the debtor shall file with the Clerk of Court, </w:t>
      </w:r>
      <w:r w:rsidRPr="006425F9" w:rsidR="00052A62">
        <w:rPr>
          <w:rFonts w:ascii="Times New Roman" w:hAnsi="Times New Roman"/>
          <w:color w:val="FF0000"/>
          <w:sz w:val="24"/>
          <w:szCs w:val="24"/>
        </w:rPr>
        <w:t>Declaration Pages</w:t>
      </w:r>
      <w:r w:rsidR="00052A62">
        <w:rPr>
          <w:rFonts w:ascii="Times New Roman" w:hAnsi="Times New Roman"/>
          <w:sz w:val="24"/>
          <w:szCs w:val="24"/>
        </w:rPr>
        <w:t xml:space="preserve"> for</w:t>
      </w:r>
      <w:r>
        <w:rPr>
          <w:rFonts w:ascii="Times New Roman" w:hAnsi="Times New Roman"/>
          <w:sz w:val="24"/>
          <w:szCs w:val="24"/>
        </w:rPr>
        <w:t xml:space="preserve"> all insurance policies (including property damage,</w:t>
      </w:r>
      <w:r>
        <w:rPr>
          <w:rFonts w:ascii="Times New Roman" w:hAnsi="Times New Roman"/>
          <w:sz w:val="24"/>
          <w:szCs w:val="24"/>
          <w:highlight w:val="yellow"/>
        </w:rPr>
        <w:t xml:space="preserve"> </w:t>
      </w:r>
      <w:r>
        <w:rPr>
          <w:rFonts w:ascii="Times New Roman" w:hAnsi="Times New Roman"/>
          <w:sz w:val="24"/>
          <w:szCs w:val="24"/>
        </w:rPr>
        <w:t xml:space="preserve">liability and workmen's compensation insurance) </w:t>
      </w:r>
      <w:r w:rsidRPr="006425F9" w:rsidR="006425F9">
        <w:rPr>
          <w:rFonts w:ascii="Times New Roman" w:hAnsi="Times New Roman"/>
          <w:color w:val="FF0000"/>
          <w:sz w:val="24"/>
          <w:szCs w:val="24"/>
        </w:rPr>
        <w:t>showing</w:t>
      </w:r>
      <w:r w:rsidR="006425F9">
        <w:rPr>
          <w:rFonts w:ascii="Times New Roman" w:hAnsi="Times New Roman"/>
          <w:sz w:val="24"/>
          <w:szCs w:val="24"/>
        </w:rPr>
        <w:t xml:space="preserve"> </w:t>
      </w:r>
      <w:r>
        <w:rPr>
          <w:rFonts w:ascii="Times New Roman" w:hAnsi="Times New Roman"/>
          <w:sz w:val="24"/>
          <w:szCs w:val="24"/>
        </w:rPr>
        <w:t>a general description of the property insured, the name of the insurer, name and address of the issuing agent, the amount of coverage, type of insurance, date of expiration, policy number, and amount of p</w:t>
      </w:r>
      <w:r w:rsidR="006425F9">
        <w:rPr>
          <w:rFonts w:ascii="Times New Roman" w:hAnsi="Times New Roman"/>
          <w:sz w:val="24"/>
          <w:szCs w:val="24"/>
        </w:rPr>
        <w:t xml:space="preserve">remium.  Proof of insurance </w:t>
      </w:r>
      <w:r w:rsidRPr="006425F9" w:rsidR="006425F9">
        <w:rPr>
          <w:rFonts w:ascii="Times New Roman" w:hAnsi="Times New Roman"/>
          <w:color w:val="FF0000"/>
          <w:sz w:val="24"/>
          <w:szCs w:val="24"/>
        </w:rPr>
        <w:t>shall</w:t>
      </w:r>
      <w:r>
        <w:rPr>
          <w:rFonts w:ascii="Times New Roman" w:hAnsi="Times New Roman"/>
          <w:sz w:val="24"/>
          <w:szCs w:val="24"/>
          <w:highlight w:val="yellow"/>
        </w:rPr>
        <w:t xml:space="preserve"> </w:t>
      </w:r>
      <w:r>
        <w:rPr>
          <w:rFonts w:ascii="Times New Roman" w:hAnsi="Times New Roman"/>
          <w:sz w:val="24"/>
          <w:szCs w:val="24"/>
        </w:rPr>
        <w:t>include a cover pleading with the style of the case.</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 xml:space="preserve">      (a)  If worker's compensation insurance is required by law, the debtor shall maintain said insurance in full force and effect.</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 xml:space="preserve">      (b)  Should any of the insurance policies listed be cancelled or not renewed before their expiration dates, the debtor shall notify the Bankruptcy Clerk's Office and the Bankruptcy Administrator, in writing no later than three (3) days after receipt of the notice of cancellation or failure to renew. </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sidR="006425F9">
        <w:rPr>
          <w:rFonts w:ascii="Times New Roman" w:hAnsi="Times New Roman"/>
          <w:b/>
          <w:bCs/>
          <w:sz w:val="24"/>
          <w:szCs w:val="24"/>
        </w:rPr>
        <w:t>H</w:t>
      </w:r>
      <w:r>
        <w:rPr>
          <w:rFonts w:ascii="Times New Roman" w:hAnsi="Times New Roman"/>
          <w:b/>
          <w:bCs/>
          <w:sz w:val="24"/>
          <w:szCs w:val="24"/>
        </w:rPr>
        <w:t xml:space="preserve">.  </w:t>
      </w:r>
      <w:r>
        <w:rPr>
          <w:rFonts w:ascii="Times New Roman" w:hAnsi="Times New Roman"/>
          <w:b/>
          <w:bCs/>
          <w:sz w:val="24"/>
          <w:szCs w:val="24"/>
          <w:u w:val="single"/>
        </w:rPr>
        <w:t>INVENTORY</w:t>
      </w:r>
      <w:r>
        <w:rPr>
          <w:rFonts w:ascii="Times New Roman" w:hAnsi="Times New Roman"/>
          <w:sz w:val="24"/>
          <w:szCs w:val="24"/>
        </w:rPr>
        <w:t>:  Before the date set out in paragraph A above, the debtor must procure a physical inventory and provide evidence of same by the date set out in paragraph A by filing a statement or written evidence with the Bankruptcy Clerk's Office.  If the debtor has filed a completed Schedule "B" as a part of its Chapter 11 petition, a separate inventory is not required.</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sidR="006425F9">
        <w:rPr>
          <w:rFonts w:ascii="Times New Roman" w:hAnsi="Times New Roman"/>
          <w:b/>
          <w:bCs/>
          <w:sz w:val="24"/>
          <w:szCs w:val="24"/>
        </w:rPr>
        <w:t>I</w:t>
      </w:r>
      <w:r>
        <w:rPr>
          <w:rFonts w:ascii="Times New Roman" w:hAnsi="Times New Roman"/>
          <w:b/>
          <w:bCs/>
          <w:sz w:val="24"/>
          <w:szCs w:val="24"/>
        </w:rPr>
        <w:t xml:space="preserve">.  </w:t>
      </w:r>
      <w:r>
        <w:rPr>
          <w:rFonts w:ascii="Times New Roman" w:hAnsi="Times New Roman"/>
          <w:b/>
          <w:bCs/>
          <w:sz w:val="24"/>
          <w:szCs w:val="24"/>
          <w:u w:val="single"/>
        </w:rPr>
        <w:t>CASH COLLATERAL</w:t>
      </w:r>
      <w:r>
        <w:rPr>
          <w:rFonts w:ascii="Times New Roman" w:hAnsi="Times New Roman"/>
          <w:sz w:val="24"/>
          <w:szCs w:val="24"/>
        </w:rPr>
        <w:t xml:space="preserve">:  The debtor is cautioned to comply with 11 U.S.C. </w:t>
      </w:r>
      <w:r w:rsidR="006425F9">
        <w:rPr>
          <w:rFonts w:ascii="Times New Roman" w:hAnsi="Times New Roman"/>
          <w:sz w:val="24"/>
          <w:szCs w:val="24"/>
        </w:rPr>
        <w:t>§</w:t>
      </w:r>
      <w:r>
        <w:rPr>
          <w:rFonts w:ascii="Times New Roman" w:hAnsi="Times New Roman"/>
          <w:sz w:val="24"/>
          <w:szCs w:val="24"/>
        </w:rPr>
        <w:t>552, concerning motions for use of cash collateral.</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sidR="006425F9">
        <w:rPr>
          <w:rFonts w:ascii="Times New Roman" w:hAnsi="Times New Roman"/>
          <w:b/>
          <w:bCs/>
          <w:sz w:val="24"/>
          <w:szCs w:val="24"/>
        </w:rPr>
        <w:t>J</w:t>
      </w:r>
      <w:r>
        <w:rPr>
          <w:rFonts w:ascii="Times New Roman" w:hAnsi="Times New Roman"/>
          <w:b/>
          <w:bCs/>
          <w:sz w:val="24"/>
          <w:szCs w:val="24"/>
        </w:rPr>
        <w:t xml:space="preserve">.  </w:t>
      </w:r>
      <w:r>
        <w:rPr>
          <w:rFonts w:ascii="Times New Roman" w:hAnsi="Times New Roman"/>
          <w:b/>
          <w:bCs/>
          <w:sz w:val="24"/>
          <w:szCs w:val="24"/>
          <w:u w:val="single"/>
        </w:rPr>
        <w:t>OBTAINING CREDIT</w:t>
      </w:r>
      <w:r>
        <w:rPr>
          <w:rFonts w:ascii="Times New Roman" w:hAnsi="Times New Roman"/>
          <w:sz w:val="24"/>
          <w:szCs w:val="24"/>
        </w:rPr>
        <w:t xml:space="preserve">:  The debtor is cautioned to comply with 11 U.S.C. </w:t>
      </w:r>
      <w:r w:rsidR="006425F9">
        <w:rPr>
          <w:rFonts w:ascii="Times New Roman" w:hAnsi="Times New Roman"/>
          <w:sz w:val="24"/>
          <w:szCs w:val="24"/>
        </w:rPr>
        <w:t>§</w:t>
      </w:r>
      <w:r>
        <w:rPr>
          <w:rFonts w:ascii="Times New Roman" w:hAnsi="Times New Roman"/>
          <w:sz w:val="24"/>
          <w:szCs w:val="24"/>
        </w:rPr>
        <w:t>3</w:t>
      </w:r>
      <w:r w:rsidR="001807DB">
        <w:rPr>
          <w:rFonts w:ascii="Times New Roman" w:hAnsi="Times New Roman"/>
          <w:sz w:val="24"/>
          <w:szCs w:val="24"/>
        </w:rPr>
        <w:t>64, concerning motions for post-</w:t>
      </w:r>
      <w:r>
        <w:rPr>
          <w:rFonts w:ascii="Times New Roman" w:hAnsi="Times New Roman"/>
          <w:sz w:val="24"/>
          <w:szCs w:val="24"/>
        </w:rPr>
        <w:t>petition financing for which court approval is required.</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sidR="006425F9">
        <w:rPr>
          <w:rFonts w:ascii="Times New Roman" w:hAnsi="Times New Roman"/>
          <w:b/>
          <w:bCs/>
          <w:sz w:val="24"/>
          <w:szCs w:val="24"/>
        </w:rPr>
        <w:t>K</w:t>
      </w:r>
      <w:r>
        <w:rPr>
          <w:rFonts w:ascii="Times New Roman" w:hAnsi="Times New Roman"/>
          <w:b/>
          <w:bCs/>
          <w:sz w:val="24"/>
          <w:szCs w:val="24"/>
        </w:rPr>
        <w:t xml:space="preserve">.  </w:t>
      </w:r>
      <w:r>
        <w:rPr>
          <w:rFonts w:ascii="Times New Roman" w:hAnsi="Times New Roman"/>
          <w:b/>
          <w:bCs/>
          <w:sz w:val="24"/>
          <w:szCs w:val="24"/>
          <w:u w:val="single"/>
        </w:rPr>
        <w:t>USE, SALE, OR LEASE OF PROPERTY; LABOR CONTRACTS</w:t>
      </w:r>
      <w:r>
        <w:rPr>
          <w:rFonts w:ascii="Times New Roman" w:hAnsi="Times New Roman"/>
          <w:sz w:val="24"/>
          <w:szCs w:val="24"/>
        </w:rPr>
        <w:t xml:space="preserve">:  The debtor is cautioned to comply with 11 U.S.C. </w:t>
      </w:r>
      <w:r w:rsidR="006425F9">
        <w:rPr>
          <w:rFonts w:ascii="Times New Roman" w:hAnsi="Times New Roman"/>
          <w:sz w:val="24"/>
          <w:szCs w:val="24"/>
        </w:rPr>
        <w:t>§</w:t>
      </w:r>
      <w:r>
        <w:rPr>
          <w:rFonts w:ascii="Times New Roman" w:hAnsi="Times New Roman"/>
          <w:sz w:val="24"/>
          <w:szCs w:val="24"/>
        </w:rPr>
        <w:t xml:space="preserve">363, concerning the use, sale, or lease of property; 11 U.S.C. </w:t>
      </w:r>
      <w:r w:rsidR="006425F9">
        <w:rPr>
          <w:rFonts w:ascii="Times New Roman" w:hAnsi="Times New Roman"/>
          <w:sz w:val="24"/>
          <w:szCs w:val="24"/>
        </w:rPr>
        <w:t>§</w:t>
      </w:r>
      <w:r>
        <w:rPr>
          <w:rFonts w:ascii="Times New Roman" w:hAnsi="Times New Roman"/>
          <w:sz w:val="24"/>
          <w:szCs w:val="24"/>
        </w:rPr>
        <w:t xml:space="preserve">365 regarding assuming or rejecting leases or executory agreements; and 11 U.S.C. </w:t>
      </w:r>
      <w:r w:rsidR="006425F9">
        <w:rPr>
          <w:rFonts w:ascii="Times New Roman" w:hAnsi="Times New Roman"/>
          <w:sz w:val="24"/>
          <w:szCs w:val="24"/>
        </w:rPr>
        <w:t>§</w:t>
      </w:r>
      <w:r>
        <w:rPr>
          <w:rFonts w:ascii="Times New Roman" w:hAnsi="Times New Roman"/>
          <w:sz w:val="24"/>
          <w:szCs w:val="24"/>
        </w:rPr>
        <w:t>1113 concerning collective bargaining agreements.</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sidR="006425F9">
        <w:rPr>
          <w:rFonts w:ascii="Times New Roman" w:hAnsi="Times New Roman"/>
          <w:b/>
          <w:bCs/>
          <w:sz w:val="24"/>
          <w:szCs w:val="24"/>
        </w:rPr>
        <w:t>L</w:t>
      </w:r>
      <w:r>
        <w:rPr>
          <w:rFonts w:ascii="Times New Roman" w:hAnsi="Times New Roman"/>
          <w:b/>
          <w:bCs/>
          <w:sz w:val="24"/>
          <w:szCs w:val="24"/>
        </w:rPr>
        <w:t xml:space="preserve">.  </w:t>
      </w:r>
      <w:r>
        <w:rPr>
          <w:rFonts w:ascii="Times New Roman" w:hAnsi="Times New Roman"/>
          <w:b/>
          <w:bCs/>
          <w:sz w:val="24"/>
          <w:szCs w:val="24"/>
          <w:u w:val="single"/>
        </w:rPr>
        <w:t>INSPECTION OF PROPERTY AND RECORDS</w:t>
      </w:r>
      <w:r>
        <w:rPr>
          <w:rFonts w:ascii="Times New Roman" w:hAnsi="Times New Roman"/>
          <w:sz w:val="24"/>
          <w:szCs w:val="24"/>
        </w:rPr>
        <w:t>:  The debtor shall permit the Bankruptcy Administrator or his designee reasonable inspection of its business premises, properties, books and records.</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sidR="006425F9">
        <w:rPr>
          <w:rFonts w:ascii="Times New Roman" w:hAnsi="Times New Roman"/>
          <w:b/>
          <w:bCs/>
          <w:sz w:val="24"/>
          <w:szCs w:val="24"/>
        </w:rPr>
        <w:t>M</w:t>
      </w:r>
      <w:r>
        <w:rPr>
          <w:rFonts w:ascii="Times New Roman" w:hAnsi="Times New Roman"/>
          <w:b/>
          <w:bCs/>
          <w:sz w:val="24"/>
          <w:szCs w:val="24"/>
        </w:rPr>
        <w:t xml:space="preserve">.  </w:t>
      </w:r>
      <w:r>
        <w:rPr>
          <w:rFonts w:ascii="Times New Roman" w:hAnsi="Times New Roman"/>
          <w:b/>
          <w:bCs/>
          <w:sz w:val="24"/>
          <w:szCs w:val="24"/>
          <w:u w:val="single"/>
        </w:rPr>
        <w:t>REPORTS TO THE BANKRUPTCY ADMINISTRATOR</w:t>
      </w:r>
      <w:r>
        <w:rPr>
          <w:rFonts w:ascii="Times New Roman" w:hAnsi="Times New Roman"/>
          <w:sz w:val="24"/>
          <w:szCs w:val="24"/>
        </w:rPr>
        <w:t>:  The debtor shall file with the Clerk of Court and with the members of the Creditors' Committee, monthly and</w:t>
      </w:r>
      <w:r>
        <w:rPr>
          <w:rFonts w:ascii="Times New Roman" w:hAnsi="Times New Roman"/>
          <w:sz w:val="24"/>
          <w:szCs w:val="24"/>
          <w:highlight w:val="yellow"/>
        </w:rPr>
        <w:t xml:space="preserve"> </w:t>
      </w:r>
      <w:r>
        <w:rPr>
          <w:rFonts w:ascii="Times New Roman" w:hAnsi="Times New Roman"/>
          <w:sz w:val="24"/>
          <w:szCs w:val="24"/>
        </w:rPr>
        <w:t>quarterly reports as determined at the meeting referred to herein above in paragraph A.   The reports may include a balance sheet, a profit and loss statement and a source and use of funds statement which shall hereinafter be determined at the meeting.</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sz w:val="24"/>
          <w:szCs w:val="24"/>
        </w:rPr>
        <w:sectPr>
          <w:footerReference w:type="default" r:id="rId5"/>
          <w:type w:val="continuous"/>
          <w:pgSz w:w="12240" w:h="15840"/>
          <w:pgMar w:top="1680" w:right="1728" w:bottom="1200" w:left="1710" w:header="1440" w:footer="1440" w:gutter="0"/>
          <w:cols w:space="720"/>
          <w:titlePg/>
        </w:sect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 xml:space="preserve">      (a)  The attorney for the debtor shall file with the Clerk of Court  a statement consisting of (1) a certification that the attorney for the debtor has informed the debtor of the legal services rendered, including the date, a brief description of the services rendered, the number of hours expended by the attorney and the amount of the fees and expenses requested by the attorney and (2) a summary of the hours expended by each attorney for the debtor, together with the hourly rate and expenses incurred; such statement shall be filed quarterly (regardless of the date of the filing of the petition) by April 15th; July 15th; October 15th and January 15th. </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sidR="006425F9">
        <w:rPr>
          <w:rFonts w:ascii="Times New Roman" w:hAnsi="Times New Roman"/>
          <w:b/>
          <w:bCs/>
          <w:sz w:val="24"/>
          <w:szCs w:val="24"/>
        </w:rPr>
        <w:t>N</w:t>
      </w:r>
      <w:r>
        <w:rPr>
          <w:rFonts w:ascii="Times New Roman" w:hAnsi="Times New Roman"/>
          <w:b/>
          <w:bCs/>
          <w:sz w:val="24"/>
          <w:szCs w:val="24"/>
        </w:rPr>
        <w:t xml:space="preserve">.  </w:t>
      </w:r>
      <w:r>
        <w:rPr>
          <w:rFonts w:ascii="Times New Roman" w:hAnsi="Times New Roman"/>
          <w:b/>
          <w:bCs/>
          <w:sz w:val="24"/>
          <w:szCs w:val="24"/>
          <w:u w:val="single"/>
        </w:rPr>
        <w:t>QUARTERLY FEES</w:t>
      </w:r>
      <w:r>
        <w:rPr>
          <w:rFonts w:ascii="Times New Roman" w:hAnsi="Times New Roman"/>
          <w:b/>
          <w:bCs/>
          <w:sz w:val="24"/>
          <w:szCs w:val="24"/>
        </w:rPr>
        <w:t>:</w:t>
      </w:r>
      <w:r>
        <w:rPr>
          <w:rFonts w:ascii="Times New Roman" w:hAnsi="Times New Roman"/>
          <w:sz w:val="24"/>
          <w:szCs w:val="24"/>
        </w:rPr>
        <w:t xml:space="preserve">  All Chapter 11 cases are subject to a quarterly fee.  The fee helps fund the operation and maintenance of the courts of the United States.</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 xml:space="preserve">     (a)  The fee must be paid to the Clerk, U. S. Bankruptcy Court for every quarter (including any fraction thereof), from the time the petition is filed until the date of entry of an order dismissing, converting, or closing the case.  The fee is applicable to each and every case commenced under chapter 11 regardless of whether the case has been administratively consolidated with any other case.</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highlight w:val="yellow"/>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b/>
          <w:bCs/>
          <w:sz w:val="24"/>
          <w:szCs w:val="24"/>
        </w:rPr>
      </w:pPr>
      <w:r>
        <w:rPr>
          <w:rFonts w:ascii="Times New Roman" w:hAnsi="Times New Roman"/>
          <w:sz w:val="24"/>
          <w:szCs w:val="24"/>
        </w:rPr>
        <w:t xml:space="preserve">      (b)  The obligation to pay quarterly fees begins on the day the case is filed and ceases when the case is no longer pending in chapter 11, i.e., when a final decree is entered closing the case or when the case is either converted or dismissed.  </w:t>
      </w:r>
      <w:r>
        <w:rPr>
          <w:rFonts w:ascii="Times New Roman" w:hAnsi="Times New Roman"/>
          <w:b/>
          <w:bCs/>
          <w:sz w:val="24"/>
          <w:szCs w:val="24"/>
        </w:rPr>
        <w:t>Cases pending even one day during a quarter will be required to pay the fee applicable to that entire quarter.</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b/>
          <w:bCs/>
          <w:sz w:val="24"/>
          <w:szCs w:val="24"/>
          <w:highlight w:val="yellow"/>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 xml:space="preserve">     (c)  The debtor is responsible for the prompt and full payment of this fee.  The amount varies depending upon the dollar value of </w:t>
      </w:r>
      <w:r>
        <w:rPr>
          <w:rFonts w:ascii="Times New Roman" w:hAnsi="Times New Roman"/>
          <w:b/>
          <w:bCs/>
          <w:sz w:val="24"/>
          <w:szCs w:val="24"/>
        </w:rPr>
        <w:t>all disbursements</w:t>
      </w:r>
      <w:r>
        <w:rPr>
          <w:rFonts w:ascii="Times New Roman" w:hAnsi="Times New Roman"/>
          <w:sz w:val="24"/>
          <w:szCs w:val="24"/>
        </w:rPr>
        <w:t xml:space="preserve"> made during the portion of the calendar quarter the case is pending in chapter 11; however, a minimum fee of $325 is due each quarter even if no disbursements are made during the quarter.</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 xml:space="preserve">     (d)  All quarterly fees must be paid before a chapter 11 plan can be confirmed.  Section</w:t>
      </w:r>
      <w:r>
        <w:rPr>
          <w:rFonts w:ascii="Times New Roman" w:hAnsi="Times New Roman"/>
          <w:sz w:val="24"/>
          <w:szCs w:val="24"/>
          <w:highlight w:val="yellow"/>
        </w:rPr>
        <w:t xml:space="preserve"> </w:t>
      </w:r>
      <w:r>
        <w:rPr>
          <w:rFonts w:ascii="Times New Roman" w:hAnsi="Times New Roman"/>
          <w:sz w:val="24"/>
          <w:szCs w:val="24"/>
        </w:rPr>
        <w:t>1129(a)(12) of the Code states:  "The Court shall confirm a plan only if all of the following requirements are met.  All fees payable under Section 1930, as determined by the court at the hearing on the confirmation of the plan, have been paid or the plan provides for the payment of all such fees on the effective date of the plan".</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highlight w:val="yellow"/>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 xml:space="preserve">     (e)  Please make all checks payable to "Clerk, U. S. Bankruptcy Court."  Payments are to be made by </w:t>
      </w:r>
      <w:r>
        <w:rPr>
          <w:rFonts w:ascii="Times New Roman" w:hAnsi="Times New Roman"/>
          <w:b/>
          <w:bCs/>
          <w:sz w:val="24"/>
          <w:szCs w:val="24"/>
        </w:rPr>
        <w:t>certified check</w:t>
      </w:r>
      <w:r>
        <w:rPr>
          <w:rFonts w:ascii="Times New Roman" w:hAnsi="Times New Roman"/>
          <w:sz w:val="24"/>
          <w:szCs w:val="24"/>
        </w:rPr>
        <w:t xml:space="preserve">, </w:t>
      </w:r>
      <w:r>
        <w:rPr>
          <w:rFonts w:ascii="Times New Roman" w:hAnsi="Times New Roman"/>
          <w:b/>
          <w:bCs/>
          <w:sz w:val="24"/>
          <w:szCs w:val="24"/>
        </w:rPr>
        <w:t xml:space="preserve">cashier's check </w:t>
      </w:r>
      <w:r>
        <w:rPr>
          <w:rFonts w:ascii="Times New Roman" w:hAnsi="Times New Roman"/>
          <w:sz w:val="24"/>
          <w:szCs w:val="24"/>
        </w:rPr>
        <w:t xml:space="preserve">or </w:t>
      </w:r>
      <w:r>
        <w:rPr>
          <w:rFonts w:ascii="Times New Roman" w:hAnsi="Times New Roman"/>
          <w:b/>
          <w:bCs/>
          <w:sz w:val="24"/>
          <w:szCs w:val="24"/>
        </w:rPr>
        <w:t>money order</w:t>
      </w:r>
      <w:r>
        <w:rPr>
          <w:rFonts w:ascii="Times New Roman" w:hAnsi="Times New Roman"/>
          <w:sz w:val="24"/>
          <w:szCs w:val="24"/>
        </w:rPr>
        <w:t xml:space="preserve">.  </w:t>
      </w:r>
      <w:r>
        <w:rPr>
          <w:rFonts w:ascii="Times New Roman" w:hAnsi="Times New Roman"/>
          <w:sz w:val="24"/>
          <w:szCs w:val="24"/>
          <w:u w:val="single"/>
        </w:rPr>
        <w:t>No personal checks will be accepted</w:t>
      </w:r>
      <w:r>
        <w:rPr>
          <w:rFonts w:ascii="Times New Roman" w:hAnsi="Times New Roman"/>
          <w:sz w:val="24"/>
          <w:szCs w:val="24"/>
        </w:rPr>
        <w:t>.  The debtor's case number should be written on the face of the check and the check should be attached to the Quarterly Fee Statement and filed with the clerk. Direct all correspondence and questions regarding your account to the Office of the Bankruptcy Administrator.</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 xml:space="preserve">     (f)   If any check is returned marked "Insufficient Funds", all future quarterly fee payments must be made by cashier's check, certified check or money order.</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highlight w:val="yellow"/>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jc w:val="center"/>
        <w:rPr>
          <w:rFonts w:ascii="Times New Roman" w:hAnsi="Times New Roman"/>
          <w:b/>
          <w:bCs/>
          <w:sz w:val="24"/>
          <w:szCs w:val="24"/>
          <w:highlight w:val="yellow"/>
        </w:rPr>
      </w:pPr>
      <w:r>
        <w:rPr>
          <w:rFonts w:ascii="Times New Roman" w:hAnsi="Times New Roman"/>
          <w:b/>
          <w:bCs/>
          <w:sz w:val="24"/>
          <w:szCs w:val="24"/>
        </w:rPr>
        <w:t>Quarterly Fee Schedule</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jc w:val="center"/>
        <w:rPr>
          <w:rFonts w:ascii="Times New Roman" w:hAnsi="Times New Roman"/>
          <w:b/>
          <w:bCs/>
          <w:sz w:val="24"/>
          <w:szCs w:val="24"/>
          <w:highlight w:val="yellow"/>
        </w:rPr>
      </w:pPr>
    </w:p>
    <w:tbl>
      <w:tblPr>
        <w:tblStyle w:val="TableNormal"/>
        <w:tblW w:w="0" w:type="auto"/>
        <w:tblInd w:w="62" w:type="dxa"/>
        <w:tblLayout w:type="fixed"/>
        <w:tblCellMar>
          <w:left w:w="62" w:type="dxa"/>
          <w:right w:w="62" w:type="dxa"/>
        </w:tblCellMar>
        <w:tblLook w:val="0000"/>
      </w:tblPr>
      <w:tblGrid>
        <w:gridCol w:w="4392"/>
        <w:gridCol w:w="4392"/>
      </w:tblGrid>
      <w:tr>
        <w:tblPrEx>
          <w:tblW w:w="0" w:type="auto"/>
          <w:tblInd w:w="62" w:type="dxa"/>
          <w:tblLayout w:type="fixed"/>
          <w:tblCellMar>
            <w:left w:w="62" w:type="dxa"/>
            <w:right w:w="62" w:type="dxa"/>
          </w:tblCellMar>
          <w:tblLook w:val="0000"/>
        </w:tblPrEx>
        <w:trPr>
          <w:cantSplit/>
        </w:trPr>
        <w:tc>
          <w:tcPr>
            <w:tcW w:w="4392" w:type="dxa"/>
            <w:tcBorders>
              <w:top w:val="double" w:sz="8" w:space="0" w:color="000000"/>
              <w:left w:val="double" w:sz="8" w:space="0" w:color="000000"/>
              <w:bottom w:val="double" w:sz="8" w:space="0" w:color="000000"/>
              <w:right w:val="nil"/>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b/>
                <w:bCs/>
                <w:sz w:val="24"/>
                <w:szCs w:val="24"/>
              </w:rPr>
              <w:t>Disbursements per quarter</w:t>
            </w:r>
          </w:p>
        </w:tc>
        <w:tc>
          <w:tcPr>
            <w:tcW w:w="4392" w:type="dxa"/>
            <w:tcBorders>
              <w:top w:val="double" w:sz="8" w:space="0" w:color="000000"/>
              <w:left w:val="single" w:sz="6" w:space="0" w:color="000000"/>
              <w:bottom w:val="double" w:sz="8" w:space="0" w:color="000000"/>
              <w:right w:val="double" w:sz="8" w:space="0" w:color="000000"/>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b/>
                <w:bCs/>
                <w:sz w:val="24"/>
                <w:szCs w:val="24"/>
              </w:rPr>
              <w:t>Quarterly Fee</w:t>
            </w:r>
          </w:p>
        </w:tc>
      </w:tr>
      <w:tr>
        <w:tblPrEx>
          <w:tblW w:w="0" w:type="auto"/>
          <w:tblInd w:w="62" w:type="dxa"/>
          <w:tblLayout w:type="fixed"/>
          <w:tblCellMar>
            <w:left w:w="62" w:type="dxa"/>
            <w:right w:w="62" w:type="dxa"/>
          </w:tblCellMar>
          <w:tblLook w:val="0000"/>
        </w:tblPrEx>
        <w:trPr>
          <w:cantSplit/>
        </w:trPr>
        <w:tc>
          <w:tcPr>
            <w:tcW w:w="4392" w:type="dxa"/>
            <w:tcBorders>
              <w:top w:val="single" w:sz="6" w:space="0" w:color="000000"/>
              <w:left w:val="single" w:sz="6" w:space="0" w:color="000000"/>
              <w:bottom w:val="nil"/>
              <w:right w:val="nil"/>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$0 to $14,999.99</w:t>
            </w:r>
          </w:p>
        </w:tc>
        <w:tc>
          <w:tcPr>
            <w:tcW w:w="4392" w:type="dxa"/>
            <w:tcBorders>
              <w:top w:val="single" w:sz="6" w:space="0" w:color="000000"/>
              <w:left w:val="single" w:sz="6" w:space="0" w:color="000000"/>
              <w:bottom w:val="nil"/>
              <w:right w:val="single" w:sz="6" w:space="0" w:color="000000"/>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$325</w:t>
            </w:r>
          </w:p>
        </w:tc>
      </w:tr>
      <w:tr>
        <w:tblPrEx>
          <w:tblW w:w="0" w:type="auto"/>
          <w:tblInd w:w="62" w:type="dxa"/>
          <w:tblLayout w:type="fixed"/>
          <w:tblCellMar>
            <w:left w:w="62" w:type="dxa"/>
            <w:right w:w="62" w:type="dxa"/>
          </w:tblCellMar>
          <w:tblLook w:val="0000"/>
        </w:tblPrEx>
        <w:trPr>
          <w:cantSplit/>
        </w:trPr>
        <w:tc>
          <w:tcPr>
            <w:tcW w:w="4392" w:type="dxa"/>
            <w:tcBorders>
              <w:top w:val="single" w:sz="6" w:space="0" w:color="000000"/>
              <w:left w:val="single" w:sz="6" w:space="0" w:color="000000"/>
              <w:bottom w:val="nil"/>
              <w:right w:val="nil"/>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$15,000 -  $74,999.99</w:t>
            </w:r>
            <w:r w:rsidRPr="001807DB">
              <w:rPr>
                <w:rFonts w:ascii="Times New Roman" w:hAnsi="Times New Roman"/>
                <w:b/>
                <w:bCs/>
                <w:sz w:val="24"/>
                <w:szCs w:val="24"/>
              </w:rPr>
              <w:tab/>
              <w:tab/>
            </w:r>
          </w:p>
        </w:tc>
        <w:tc>
          <w:tcPr>
            <w:tcW w:w="4392" w:type="dxa"/>
            <w:tcBorders>
              <w:top w:val="single" w:sz="6" w:space="0" w:color="000000"/>
              <w:left w:val="single" w:sz="6" w:space="0" w:color="000000"/>
              <w:bottom w:val="nil"/>
              <w:right w:val="single" w:sz="6" w:space="0" w:color="000000"/>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$650</w:t>
            </w:r>
          </w:p>
        </w:tc>
      </w:tr>
      <w:tr>
        <w:tblPrEx>
          <w:tblW w:w="0" w:type="auto"/>
          <w:tblInd w:w="62" w:type="dxa"/>
          <w:tblLayout w:type="fixed"/>
          <w:tblCellMar>
            <w:left w:w="62" w:type="dxa"/>
            <w:right w:w="62" w:type="dxa"/>
          </w:tblCellMar>
          <w:tblLook w:val="0000"/>
        </w:tblPrEx>
        <w:trPr>
          <w:cantSplit/>
        </w:trPr>
        <w:tc>
          <w:tcPr>
            <w:tcW w:w="4392" w:type="dxa"/>
            <w:tcBorders>
              <w:top w:val="single" w:sz="6" w:space="0" w:color="000000"/>
              <w:left w:val="single" w:sz="6" w:space="0" w:color="000000"/>
              <w:bottom w:val="nil"/>
              <w:right w:val="nil"/>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$75,000 - $149,999.99</w:t>
            </w:r>
          </w:p>
        </w:tc>
        <w:tc>
          <w:tcPr>
            <w:tcW w:w="4392" w:type="dxa"/>
            <w:tcBorders>
              <w:top w:val="single" w:sz="6" w:space="0" w:color="000000"/>
              <w:left w:val="single" w:sz="6" w:space="0" w:color="000000"/>
              <w:bottom w:val="nil"/>
              <w:right w:val="single" w:sz="6" w:space="0" w:color="000000"/>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$975</w:t>
            </w:r>
          </w:p>
        </w:tc>
      </w:tr>
      <w:tr>
        <w:tblPrEx>
          <w:tblW w:w="0" w:type="auto"/>
          <w:tblInd w:w="62" w:type="dxa"/>
          <w:tblLayout w:type="fixed"/>
          <w:tblCellMar>
            <w:left w:w="62" w:type="dxa"/>
            <w:right w:w="62" w:type="dxa"/>
          </w:tblCellMar>
          <w:tblLook w:val="0000"/>
        </w:tblPrEx>
        <w:trPr>
          <w:cantSplit/>
        </w:trPr>
        <w:tc>
          <w:tcPr>
            <w:tcW w:w="4392" w:type="dxa"/>
            <w:tcBorders>
              <w:top w:val="single" w:sz="6" w:space="0" w:color="000000"/>
              <w:left w:val="single" w:sz="6" w:space="0" w:color="000000"/>
              <w:bottom w:val="nil"/>
              <w:right w:val="nil"/>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$150,000 - $224,999.99</w:t>
            </w:r>
          </w:p>
        </w:tc>
        <w:tc>
          <w:tcPr>
            <w:tcW w:w="4392" w:type="dxa"/>
            <w:tcBorders>
              <w:top w:val="single" w:sz="6" w:space="0" w:color="000000"/>
              <w:left w:val="single" w:sz="6" w:space="0" w:color="000000"/>
              <w:bottom w:val="nil"/>
              <w:right w:val="single" w:sz="6" w:space="0" w:color="000000"/>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$1,625</w:t>
            </w:r>
          </w:p>
        </w:tc>
      </w:tr>
      <w:tr>
        <w:tblPrEx>
          <w:tblW w:w="0" w:type="auto"/>
          <w:tblInd w:w="62" w:type="dxa"/>
          <w:tblLayout w:type="fixed"/>
          <w:tblCellMar>
            <w:left w:w="62" w:type="dxa"/>
            <w:right w:w="62" w:type="dxa"/>
          </w:tblCellMar>
          <w:tblLook w:val="0000"/>
        </w:tblPrEx>
        <w:trPr>
          <w:cantSplit/>
        </w:trPr>
        <w:tc>
          <w:tcPr>
            <w:tcW w:w="4392" w:type="dxa"/>
            <w:tcBorders>
              <w:top w:val="single" w:sz="6" w:space="0" w:color="000000"/>
              <w:left w:val="single" w:sz="6" w:space="0" w:color="000000"/>
              <w:bottom w:val="nil"/>
              <w:right w:val="nil"/>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$225,000 - $299,999.99</w:t>
            </w:r>
          </w:p>
        </w:tc>
        <w:tc>
          <w:tcPr>
            <w:tcW w:w="4392" w:type="dxa"/>
            <w:tcBorders>
              <w:top w:val="single" w:sz="6" w:space="0" w:color="000000"/>
              <w:left w:val="single" w:sz="6" w:space="0" w:color="000000"/>
              <w:bottom w:val="nil"/>
              <w:right w:val="single" w:sz="6" w:space="0" w:color="000000"/>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$1,950</w:t>
            </w:r>
          </w:p>
        </w:tc>
      </w:tr>
      <w:tr>
        <w:tblPrEx>
          <w:tblW w:w="0" w:type="auto"/>
          <w:tblInd w:w="62" w:type="dxa"/>
          <w:tblLayout w:type="fixed"/>
          <w:tblCellMar>
            <w:left w:w="62" w:type="dxa"/>
            <w:right w:w="62" w:type="dxa"/>
          </w:tblCellMar>
          <w:tblLook w:val="0000"/>
        </w:tblPrEx>
        <w:trPr>
          <w:cantSplit/>
        </w:trPr>
        <w:tc>
          <w:tcPr>
            <w:tcW w:w="4392" w:type="dxa"/>
            <w:tcBorders>
              <w:top w:val="single" w:sz="6" w:space="0" w:color="000000"/>
              <w:left w:val="single" w:sz="6" w:space="0" w:color="000000"/>
              <w:bottom w:val="nil"/>
              <w:right w:val="nil"/>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$300,000 - $999,999.99</w:t>
            </w:r>
          </w:p>
        </w:tc>
        <w:tc>
          <w:tcPr>
            <w:tcW w:w="4392" w:type="dxa"/>
            <w:tcBorders>
              <w:top w:val="single" w:sz="6" w:space="0" w:color="000000"/>
              <w:left w:val="single" w:sz="6" w:space="0" w:color="000000"/>
              <w:bottom w:val="nil"/>
              <w:right w:val="single" w:sz="6" w:space="0" w:color="000000"/>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$4,875</w:t>
            </w:r>
          </w:p>
        </w:tc>
      </w:tr>
      <w:tr>
        <w:tblPrEx>
          <w:tblW w:w="0" w:type="auto"/>
          <w:tblInd w:w="62" w:type="dxa"/>
          <w:tblLayout w:type="fixed"/>
          <w:tblCellMar>
            <w:left w:w="62" w:type="dxa"/>
            <w:right w:w="62" w:type="dxa"/>
          </w:tblCellMar>
          <w:tblLook w:val="0000"/>
        </w:tblPrEx>
        <w:trPr>
          <w:cantSplit/>
        </w:trPr>
        <w:tc>
          <w:tcPr>
            <w:tcW w:w="4392" w:type="dxa"/>
            <w:tcBorders>
              <w:top w:val="single" w:sz="6" w:space="0" w:color="000000"/>
              <w:left w:val="single" w:sz="6" w:space="0" w:color="000000"/>
              <w:bottom w:val="nil"/>
              <w:right w:val="nil"/>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$1,000,000 - $1,999,999.99</w:t>
            </w:r>
          </w:p>
        </w:tc>
        <w:tc>
          <w:tcPr>
            <w:tcW w:w="4392" w:type="dxa"/>
            <w:tcBorders>
              <w:top w:val="single" w:sz="6" w:space="0" w:color="000000"/>
              <w:left w:val="single" w:sz="6" w:space="0" w:color="000000"/>
              <w:bottom w:val="nil"/>
              <w:right w:val="single" w:sz="6" w:space="0" w:color="000000"/>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$6,500</w:t>
            </w:r>
          </w:p>
        </w:tc>
      </w:tr>
      <w:tr>
        <w:tblPrEx>
          <w:tblW w:w="0" w:type="auto"/>
          <w:tblInd w:w="62" w:type="dxa"/>
          <w:tblLayout w:type="fixed"/>
          <w:tblCellMar>
            <w:left w:w="62" w:type="dxa"/>
            <w:right w:w="62" w:type="dxa"/>
          </w:tblCellMar>
          <w:tblLook w:val="0000"/>
        </w:tblPrEx>
        <w:trPr>
          <w:cantSplit/>
        </w:trPr>
        <w:tc>
          <w:tcPr>
            <w:tcW w:w="4392" w:type="dxa"/>
            <w:tcBorders>
              <w:top w:val="single" w:sz="6" w:space="0" w:color="000000"/>
              <w:left w:val="single" w:sz="6" w:space="0" w:color="000000"/>
              <w:bottom w:val="nil"/>
              <w:right w:val="nil"/>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$2,000,000 - $2,999,999.99</w:t>
            </w:r>
          </w:p>
        </w:tc>
        <w:tc>
          <w:tcPr>
            <w:tcW w:w="4392" w:type="dxa"/>
            <w:tcBorders>
              <w:top w:val="single" w:sz="6" w:space="0" w:color="000000"/>
              <w:left w:val="single" w:sz="6" w:space="0" w:color="000000"/>
              <w:bottom w:val="nil"/>
              <w:right w:val="single" w:sz="6" w:space="0" w:color="000000"/>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$9,750</w:t>
            </w:r>
          </w:p>
        </w:tc>
      </w:tr>
      <w:tr>
        <w:tblPrEx>
          <w:tblW w:w="0" w:type="auto"/>
          <w:tblInd w:w="62" w:type="dxa"/>
          <w:tblLayout w:type="fixed"/>
          <w:tblCellMar>
            <w:left w:w="62" w:type="dxa"/>
            <w:right w:w="62" w:type="dxa"/>
          </w:tblCellMar>
          <w:tblLook w:val="0000"/>
        </w:tblPrEx>
        <w:trPr>
          <w:cantSplit/>
        </w:trPr>
        <w:tc>
          <w:tcPr>
            <w:tcW w:w="4392" w:type="dxa"/>
            <w:tcBorders>
              <w:top w:val="single" w:sz="6" w:space="0" w:color="000000"/>
              <w:left w:val="single" w:sz="6" w:space="0" w:color="000000"/>
              <w:bottom w:val="nil"/>
              <w:right w:val="nil"/>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$3,000,000 - $4,999,999.99</w:t>
            </w:r>
          </w:p>
        </w:tc>
        <w:tc>
          <w:tcPr>
            <w:tcW w:w="4392" w:type="dxa"/>
            <w:tcBorders>
              <w:top w:val="single" w:sz="6" w:space="0" w:color="000000"/>
              <w:left w:val="single" w:sz="6" w:space="0" w:color="000000"/>
              <w:bottom w:val="nil"/>
              <w:right w:val="single" w:sz="6" w:space="0" w:color="000000"/>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$10,400</w:t>
            </w:r>
          </w:p>
        </w:tc>
      </w:tr>
      <w:tr>
        <w:tblPrEx>
          <w:tblW w:w="0" w:type="auto"/>
          <w:tblInd w:w="62" w:type="dxa"/>
          <w:tblLayout w:type="fixed"/>
          <w:tblCellMar>
            <w:left w:w="62" w:type="dxa"/>
            <w:right w:w="62" w:type="dxa"/>
          </w:tblCellMar>
          <w:tblLook w:val="0000"/>
        </w:tblPrEx>
        <w:trPr>
          <w:cantSplit/>
        </w:trPr>
        <w:tc>
          <w:tcPr>
            <w:tcW w:w="4392" w:type="dxa"/>
            <w:tcBorders>
              <w:top w:val="single" w:sz="6" w:space="0" w:color="000000"/>
              <w:left w:val="single" w:sz="6" w:space="0" w:color="000000"/>
              <w:bottom w:val="nil"/>
              <w:right w:val="nil"/>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 xml:space="preserve">$5,000,000 </w:t>
            </w:r>
            <w:r w:rsidRPr="001807DB">
              <w:rPr>
                <w:rFonts w:ascii="Times New Roman" w:hAnsi="Times New Roman"/>
                <w:b/>
                <w:bCs/>
                <w:sz w:val="24"/>
                <w:szCs w:val="24"/>
              </w:rPr>
              <w:t xml:space="preserve">- </w:t>
            </w:r>
            <w:r w:rsidRPr="001807DB">
              <w:rPr>
                <w:rFonts w:ascii="Times New Roman" w:hAnsi="Times New Roman"/>
                <w:sz w:val="24"/>
                <w:szCs w:val="24"/>
              </w:rPr>
              <w:t>$14,999,999.99</w:t>
            </w:r>
          </w:p>
        </w:tc>
        <w:tc>
          <w:tcPr>
            <w:tcW w:w="4392" w:type="dxa"/>
            <w:tcBorders>
              <w:top w:val="single" w:sz="6" w:space="0" w:color="000000"/>
              <w:left w:val="single" w:sz="6" w:space="0" w:color="000000"/>
              <w:bottom w:val="nil"/>
              <w:right w:val="single" w:sz="6" w:space="0" w:color="000000"/>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$13,000</w:t>
            </w:r>
          </w:p>
        </w:tc>
      </w:tr>
      <w:tr>
        <w:tblPrEx>
          <w:tblW w:w="0" w:type="auto"/>
          <w:tblInd w:w="62" w:type="dxa"/>
          <w:tblLayout w:type="fixed"/>
          <w:tblCellMar>
            <w:left w:w="62" w:type="dxa"/>
            <w:right w:w="62" w:type="dxa"/>
          </w:tblCellMar>
          <w:tblLook w:val="0000"/>
        </w:tblPrEx>
        <w:trPr>
          <w:cantSplit/>
        </w:trPr>
        <w:tc>
          <w:tcPr>
            <w:tcW w:w="4392" w:type="dxa"/>
            <w:tcBorders>
              <w:top w:val="single" w:sz="6" w:space="0" w:color="000000"/>
              <w:left w:val="single" w:sz="6" w:space="0" w:color="000000"/>
              <w:bottom w:val="nil"/>
              <w:right w:val="nil"/>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$15,000,000 - $29,999,999.99</w:t>
            </w:r>
          </w:p>
        </w:tc>
        <w:tc>
          <w:tcPr>
            <w:tcW w:w="4392" w:type="dxa"/>
            <w:tcBorders>
              <w:top w:val="single" w:sz="6" w:space="0" w:color="000000"/>
              <w:left w:val="single" w:sz="6" w:space="0" w:color="000000"/>
              <w:bottom w:val="nil"/>
              <w:right w:val="single" w:sz="6" w:space="0" w:color="000000"/>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$20,000</w:t>
            </w:r>
          </w:p>
        </w:tc>
      </w:tr>
      <w:tr>
        <w:tblPrEx>
          <w:tblW w:w="0" w:type="auto"/>
          <w:tblInd w:w="62" w:type="dxa"/>
          <w:tblLayout w:type="fixed"/>
          <w:tblCellMar>
            <w:left w:w="62" w:type="dxa"/>
            <w:right w:w="62" w:type="dxa"/>
          </w:tblCellMar>
          <w:tblLook w:val="0000"/>
        </w:tblPrEx>
        <w:trPr>
          <w:cantSplit/>
        </w:trPr>
        <w:tc>
          <w:tcPr>
            <w:tcW w:w="4392" w:type="dxa"/>
            <w:tcBorders>
              <w:top w:val="single" w:sz="6" w:space="0" w:color="000000"/>
              <w:left w:val="single" w:sz="6" w:space="0" w:color="000000"/>
              <w:bottom w:val="single" w:sz="6" w:space="0" w:color="000000"/>
              <w:right w:val="nil"/>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$30,000,000 or more</w:t>
            </w:r>
          </w:p>
        </w:tc>
        <w:tc>
          <w:tcPr>
            <w:tcW w:w="4392" w:type="dxa"/>
            <w:tcBorders>
              <w:top w:val="single" w:sz="6" w:space="0" w:color="000000"/>
              <w:left w:val="single" w:sz="6" w:space="0" w:color="000000"/>
              <w:bottom w:val="single" w:sz="6" w:space="0" w:color="000000"/>
              <w:right w:val="single" w:sz="6" w:space="0" w:color="000000"/>
            </w:tcBorders>
          </w:tcPr>
          <w:p w:rsidR="00690B46" w:rsidRPr="001807DB">
            <w:pPr>
              <w:tabs>
                <w:tab w:val="left" w:pos="-30958"/>
                <w:tab w:val="left" w:pos="2178"/>
                <w:tab w:val="left" w:pos="2898"/>
                <w:tab w:val="left" w:pos="3618"/>
              </w:tabs>
              <w:spacing w:before="98" w:after="51"/>
              <w:rPr>
                <w:sz w:val="24"/>
                <w:szCs w:val="24"/>
              </w:rPr>
            </w:pPr>
            <w:r w:rsidRPr="001807DB">
              <w:rPr>
                <w:rFonts w:ascii="Times New Roman" w:hAnsi="Times New Roman"/>
                <w:sz w:val="24"/>
                <w:szCs w:val="24"/>
              </w:rPr>
              <w:t>$30,000</w:t>
            </w:r>
          </w:p>
        </w:tc>
      </w:tr>
    </w:tbl>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b/>
          <w:bCs/>
          <w:sz w:val="24"/>
          <w:szCs w:val="24"/>
          <w:highlight w:val="yellow"/>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jc w:val="center"/>
        <w:rPr>
          <w:rFonts w:ascii="Times New Roman" w:hAnsi="Times New Roman"/>
          <w:b/>
          <w:bCs/>
          <w:sz w:val="24"/>
          <w:szCs w:val="24"/>
        </w:rPr>
      </w:pPr>
      <w:r>
        <w:rPr>
          <w:rFonts w:ascii="Times New Roman" w:hAnsi="Times New Roman"/>
          <w:b/>
          <w:bCs/>
          <w:sz w:val="24"/>
          <w:szCs w:val="24"/>
        </w:rPr>
        <w:t>Quarterly Fee Due Dates</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jc w:val="center"/>
        <w:rPr>
          <w:rFonts w:ascii="Times New Roman" w:hAnsi="Times New Roman"/>
          <w:b/>
          <w:bCs/>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b/>
          <w:bCs/>
          <w:sz w:val="24"/>
          <w:szCs w:val="24"/>
        </w:rPr>
      </w:pPr>
      <w:r>
        <w:rPr>
          <w:rFonts w:ascii="Times New Roman" w:hAnsi="Times New Roman"/>
          <w:b/>
          <w:bCs/>
          <w:sz w:val="24"/>
          <w:szCs w:val="24"/>
        </w:rPr>
        <w:t xml:space="preserve">                </w:t>
        <w:tab/>
        <w:tab/>
        <w:tab/>
        <w:t>Quarter                    Ending                     Due Date for Payment</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1st Quarter  Jan-Feb-Mar</w:t>
        <w:tab/>
        <w:tab/>
        <w:t>March 31</w:t>
        <w:tab/>
        <w:tab/>
        <w:t>April 15</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2nd Quarter Apr-May-Jun</w:t>
        <w:tab/>
        <w:tab/>
        <w:t>June 30</w:t>
        <w:tab/>
        <w:tab/>
        <w:t>July 15</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 xml:space="preserve">3rd Quarter  Jul-Aug-Sept        </w:t>
        <w:tab/>
        <w:t>September 30</w:t>
        <w:tab/>
        <w:tab/>
        <w:t>October 15</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4th Quarter  Oct-Nov-Dec</w:t>
        <w:tab/>
        <w:tab/>
        <w:t>December 31</w:t>
        <w:tab/>
        <w:tab/>
        <w:t>January 15</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b/>
          <w:bCs/>
          <w:sz w:val="24"/>
          <w:szCs w:val="24"/>
        </w:rPr>
      </w:pPr>
      <w:r>
        <w:rPr>
          <w:rFonts w:ascii="Times New Roman" w:hAnsi="Times New Roman"/>
          <w:b/>
          <w:bCs/>
          <w:sz w:val="24"/>
          <w:szCs w:val="24"/>
        </w:rPr>
        <w:t>PENALTIES:  FAILURE TO PAY THE QUARTERLY FEE IS CAUSE FOR</w:t>
      </w:r>
      <w:r>
        <w:rPr>
          <w:rFonts w:ascii="Times New Roman" w:hAnsi="Times New Roman"/>
          <w:b/>
          <w:bCs/>
          <w:sz w:val="24"/>
          <w:szCs w:val="24"/>
          <w:highlight w:val="yellow"/>
        </w:rPr>
        <w:t xml:space="preserve"> </w:t>
      </w:r>
      <w:r>
        <w:rPr>
          <w:rFonts w:ascii="Times New Roman" w:hAnsi="Times New Roman"/>
          <w:b/>
          <w:bCs/>
          <w:sz w:val="24"/>
          <w:szCs w:val="24"/>
        </w:rPr>
        <w:t>CONVERSION OR DISMISSAL OF THE CASE UNDER 11 U.S.C. SECTION 1112(b)(10).  FILING A FALSE REPORT MAY SUBJECT YOU TO CIVIL LIABILITY UNDER 31 U.S.C. SECTION 3729(a)(7) AND TO CRIMINAL PENALTIES UNDER 18 U.S.C. SECTION 1621.</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b/>
          <w:bCs/>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A664BE">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b/>
          <w:bCs/>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b/>
          <w:bCs/>
          <w:sz w:val="24"/>
          <w:szCs w:val="24"/>
        </w:rPr>
        <w:t xml:space="preserve">O.  </w:t>
      </w:r>
      <w:r>
        <w:rPr>
          <w:rFonts w:ascii="Times New Roman" w:hAnsi="Times New Roman"/>
          <w:b/>
          <w:bCs/>
          <w:sz w:val="24"/>
          <w:szCs w:val="24"/>
          <w:u w:val="single"/>
        </w:rPr>
        <w:t>PROFESSIONAL PERSONS</w:t>
      </w:r>
      <w:r>
        <w:rPr>
          <w:rFonts w:ascii="Times New Roman" w:hAnsi="Times New Roman"/>
          <w:sz w:val="24"/>
          <w:szCs w:val="24"/>
        </w:rPr>
        <w:t xml:space="preserve">:  The debtor shall file applications in accordance with 11 U.S.C. </w:t>
      </w:r>
      <w:r w:rsidR="001807DB">
        <w:rPr>
          <w:rFonts w:ascii="Times New Roman" w:hAnsi="Times New Roman"/>
          <w:sz w:val="24"/>
          <w:szCs w:val="24"/>
        </w:rPr>
        <w:t>§</w:t>
      </w:r>
      <w:r>
        <w:rPr>
          <w:rFonts w:ascii="Times New Roman" w:hAnsi="Times New Roman"/>
          <w:sz w:val="24"/>
          <w:szCs w:val="24"/>
        </w:rPr>
        <w:t xml:space="preserve">327 for authority to employ any professional persons including, but not limited to attorneys, accountants and appraisers.  </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sidR="00A664BE">
        <w:rPr>
          <w:rFonts w:ascii="Times New Roman" w:hAnsi="Times New Roman"/>
          <w:b/>
          <w:bCs/>
          <w:sz w:val="24"/>
          <w:szCs w:val="24"/>
        </w:rPr>
        <w:t>P</w:t>
      </w:r>
      <w:r>
        <w:rPr>
          <w:rFonts w:ascii="Times New Roman" w:hAnsi="Times New Roman"/>
          <w:b/>
          <w:bCs/>
          <w:sz w:val="24"/>
          <w:szCs w:val="24"/>
        </w:rPr>
        <w:t xml:space="preserve">.  </w:t>
      </w:r>
      <w:r>
        <w:rPr>
          <w:rFonts w:ascii="Times New Roman" w:hAnsi="Times New Roman"/>
          <w:b/>
          <w:bCs/>
          <w:sz w:val="24"/>
          <w:szCs w:val="24"/>
          <w:u w:val="single"/>
        </w:rPr>
        <w:t>BANKRUPTCY ADMINISTRATOR'S DESIGNEE</w:t>
      </w:r>
      <w:r>
        <w:rPr>
          <w:rFonts w:ascii="Times New Roman" w:hAnsi="Times New Roman"/>
          <w:sz w:val="24"/>
          <w:szCs w:val="24"/>
        </w:rPr>
        <w:t xml:space="preserve">:  Any reference in this Order to the "Bankruptcy Administrator" includes such designee as the Administrator may select. </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sidR="00A664BE">
        <w:rPr>
          <w:rFonts w:ascii="Times New Roman" w:hAnsi="Times New Roman"/>
          <w:b/>
          <w:bCs/>
          <w:sz w:val="24"/>
          <w:szCs w:val="24"/>
        </w:rPr>
        <w:t>Q</w:t>
      </w:r>
      <w:r>
        <w:rPr>
          <w:rFonts w:ascii="Times New Roman" w:hAnsi="Times New Roman"/>
          <w:b/>
          <w:bCs/>
          <w:sz w:val="24"/>
          <w:szCs w:val="24"/>
        </w:rPr>
        <w:t xml:space="preserve">.  </w:t>
      </w:r>
      <w:r>
        <w:rPr>
          <w:rFonts w:ascii="Times New Roman" w:hAnsi="Times New Roman"/>
          <w:b/>
          <w:bCs/>
          <w:sz w:val="24"/>
          <w:szCs w:val="24"/>
          <w:u w:val="single"/>
        </w:rPr>
        <w:t>DEBTORS OTHER THAN INDIVIDUALS</w:t>
      </w:r>
      <w:r>
        <w:rPr>
          <w:rFonts w:ascii="Times New Roman" w:hAnsi="Times New Roman"/>
          <w:sz w:val="24"/>
          <w:szCs w:val="24"/>
        </w:rPr>
        <w:t>:   Though the debtor has been referred to herein in the neuter gender, such reference shall be construed in the appropriate gender.  If the debtor is not an individual, the responsible party executing forms shall be designated the "debtor" within the meaning of Bankruptcy Rule 9001(5).</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sz w:val="24"/>
          <w:szCs w:val="24"/>
        </w:rPr>
        <w:sectPr>
          <w:footerReference w:type="default" r:id="rId6"/>
          <w:type w:val="continuous"/>
          <w:pgSz w:w="12240" w:h="15840"/>
          <w:pgMar w:top="1680" w:right="1710" w:bottom="1200" w:left="1710" w:header="1440" w:footer="1440" w:gutter="0"/>
          <w:cols w:space="720"/>
          <w:titlePg/>
        </w:sect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sidR="00A664BE">
        <w:rPr>
          <w:rFonts w:ascii="Times New Roman" w:hAnsi="Times New Roman"/>
          <w:b/>
          <w:bCs/>
          <w:sz w:val="24"/>
          <w:szCs w:val="24"/>
        </w:rPr>
        <w:t>R</w:t>
      </w:r>
      <w:r>
        <w:rPr>
          <w:rFonts w:ascii="Times New Roman" w:hAnsi="Times New Roman"/>
          <w:b/>
          <w:bCs/>
          <w:sz w:val="24"/>
          <w:szCs w:val="24"/>
        </w:rPr>
        <w:t xml:space="preserve">.  </w:t>
      </w:r>
      <w:r>
        <w:rPr>
          <w:rFonts w:ascii="Times New Roman" w:hAnsi="Times New Roman"/>
          <w:b/>
          <w:bCs/>
          <w:sz w:val="24"/>
          <w:szCs w:val="24"/>
          <w:u w:val="single"/>
        </w:rPr>
        <w:t>AMENDMENT OF THIS ORDER</w:t>
      </w:r>
      <w:r>
        <w:rPr>
          <w:rFonts w:ascii="Times New Roman" w:hAnsi="Times New Roman"/>
          <w:sz w:val="24"/>
          <w:szCs w:val="24"/>
        </w:rPr>
        <w:t xml:space="preserve">:  After this Order becomes effective, it may be amended upon proper motion for good cause shown, with a copy of said motion being served upon the Bankruptcy Administrator. </w:t>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 xml:space="preserve">Dated: </w:t>
      </w:r>
      <w:r w:rsidR="00CE125E">
        <w:rPr>
          <w:rFonts w:ascii="Times New Roman" w:hAnsi="Times New Roman"/>
          <w:sz w:val="24"/>
          <w:szCs w:val="24"/>
        </w:rPr>
        <w:fldChar w:fldCharType="begin"/>
      </w:r>
      <w:r>
        <w:rPr>
          <w:rFonts w:ascii="Times New Roman" w:hAnsi="Times New Roman"/>
          <w:sz w:val="24"/>
          <w:szCs w:val="24"/>
        </w:rPr>
        <w:instrText>DATE \@ "MMMM d, yyyy"</w:instrText>
      </w:r>
      <w:r w:rsidR="00CE125E">
        <w:rPr>
          <w:rFonts w:ascii="Times New Roman" w:hAnsi="Times New Roman"/>
          <w:sz w:val="24"/>
          <w:szCs w:val="24"/>
        </w:rPr>
        <w:fldChar w:fldCharType="separate"/>
      </w:r>
      <w:r w:rsidR="00D11DF7">
        <w:rPr>
          <w:rFonts w:ascii="Times New Roman" w:hAnsi="Times New Roman"/>
          <w:noProof/>
          <w:sz w:val="24"/>
          <w:szCs w:val="24"/>
        </w:rPr>
        <w:t>February 27, 2018</w:t>
      </w:r>
      <w:r w:rsidR="00CE125E">
        <w:rPr>
          <w:rFonts w:ascii="Times New Roman" w:hAnsi="Times New Roman"/>
          <w:sz w:val="24"/>
          <w:szCs w:val="24"/>
        </w:rPr>
        <w:fldChar w:fldCharType="end"/>
      </w:r>
    </w:p>
    <w:p w:rsidR="00690B46">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p>
    <w:p w:rsidR="00690B46" w:rsidP="00A664BE">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rPr>
          <w:rFonts w:ascii="Times New Roman" w:hAnsi="Times New Roman"/>
          <w:sz w:val="24"/>
          <w:szCs w:val="24"/>
        </w:rPr>
      </w:pPr>
      <w:r>
        <w:rPr>
          <w:rFonts w:ascii="Times New Roman" w:hAnsi="Times New Roman"/>
          <w:sz w:val="24"/>
          <w:szCs w:val="24"/>
        </w:rPr>
        <w:tab/>
        <w:tab/>
        <w:tab/>
      </w:r>
      <w:r w:rsidR="00A664BE">
        <w:rPr>
          <w:rFonts w:ascii="Times New Roman" w:hAnsi="Times New Roman"/>
          <w:sz w:val="24"/>
          <w:szCs w:val="24"/>
        </w:rPr>
        <w:t>_________________________________________</w:t>
      </w:r>
    </w:p>
    <w:p w:rsidR="00A664BE" w:rsidP="00A664BE">
      <w:pPr>
        <w:tabs>
          <w:tab w:val="left" w:pos="-30958"/>
          <w:tab w:val="left" w:pos="2178"/>
          <w:tab w:val="left" w:pos="2898"/>
          <w:tab w:val="left" w:pos="3618"/>
          <w:tab w:val="left" w:pos="5778"/>
          <w:tab w:val="left" w:pos="6498"/>
          <w:tab w:val="left" w:pos="21618"/>
          <w:tab w:val="left" w:pos="23058"/>
          <w:tab w:val="left" w:pos="24498"/>
          <w:tab w:val="left" w:pos="25938"/>
          <w:tab w:val="left" w:pos="27378"/>
          <w:tab w:val="left" w:pos="28818"/>
          <w:tab w:val="left" w:pos="30258"/>
        </w:tabs>
      </w:pPr>
      <w:r>
        <w:rPr>
          <w:rFonts w:ascii="Times New Roman" w:hAnsi="Times New Roman"/>
          <w:sz w:val="24"/>
          <w:szCs w:val="24"/>
        </w:rPr>
        <w:tab/>
        <w:tab/>
        <w:tab/>
        <w:t>U.S. Bankruptcy Judge</w:t>
      </w:r>
    </w:p>
    <w:sectPr w:rsidSect="004B0253">
      <w:footerReference w:type="default" r:id="rId7"/>
      <w:type w:val="continuous"/>
      <w:pgSz w:w="12240" w:h="15840"/>
      <w:pgMar w:top="1680" w:right="1710" w:bottom="1200" w:left="1710" w:header="1440" w:footer="120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0000000000000000000"/>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5">
    <w:pPr>
      <w:framePr w:wrap="notBeside" w:xAlign="center"/>
      <w:rPr>
        <w:rFonts w:ascii="Times New Roman" w:hAnsi="Times New Roman"/>
        <w:sz w:val="24"/>
        <w:szCs w:val="24"/>
      </w:rPr>
    </w:pPr>
  </w:p>
  <w:p w:rsidR="00C65F85" w:rsidRPr="00AB1593" w:rsidP="00AB1593">
    <w:pPr>
      <w:framePr w:wrap="notBeside" w:xAlign="center"/>
      <w:jc w:val="center"/>
      <w:rPr>
        <w:rFonts w:ascii="Times New Roman" w:hAnsi="Times New Roman"/>
        <w:sz w:val="24"/>
        <w:szCs w:val="24"/>
      </w:rPr>
    </w:pPr>
    <w:r w:rsidRPr="00AB1593">
      <w:rPr>
        <w:rFonts w:ascii="Times New Roman" w:hAnsi="Times New Roman"/>
        <w:sz w:val="24"/>
        <w:szCs w:val="24"/>
      </w:rPr>
      <w:fldChar w:fldCharType="begin"/>
    </w:r>
    <w:r w:rsidRPr="00AB1593">
      <w:rPr>
        <w:rFonts w:ascii="Times New Roman" w:hAnsi="Times New Roman"/>
        <w:sz w:val="24"/>
        <w:szCs w:val="24"/>
      </w:rPr>
      <w:instrText xml:space="preserve"> PAGE  </w:instrText>
    </w:r>
    <w:r w:rsidRPr="00AB1593">
      <w:rPr>
        <w:rFonts w:ascii="Times New Roman" w:hAnsi="Times New Roman"/>
        <w:sz w:val="24"/>
        <w:szCs w:val="24"/>
      </w:rPr>
      <w:fldChar w:fldCharType="separate"/>
    </w:r>
    <w:r w:rsidR="00D11DF7">
      <w:rPr>
        <w:rFonts w:ascii="Times New Roman" w:hAnsi="Times New Roman"/>
        <w:noProof/>
        <w:sz w:val="24"/>
        <w:szCs w:val="24"/>
      </w:rPr>
      <w:t>2</w:t>
    </w:r>
    <w:r w:rsidRPr="00AB1593">
      <w:rPr>
        <w:rFonts w:ascii="Times New Roman" w:hAnsi="Times New Roman"/>
        <w:sz w:val="24"/>
        <w:szCs w:val="24"/>
      </w:rPr>
      <w:fldChar w:fldCharType="end"/>
    </w:r>
  </w:p>
  <w:p w:rsidR="00C65F85" w:rsidRPr="00AB1593">
    <w:pPr>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5">
    <w:pPr>
      <w:framePr w:wrap="notBeside" w:xAlign="center"/>
      <w:rPr>
        <w:rFonts w:ascii="Times New Roman" w:hAnsi="Times New Roman"/>
        <w:sz w:val="24"/>
        <w:szCs w:val="24"/>
      </w:rPr>
    </w:pPr>
  </w:p>
  <w:p w:rsidR="00C65F85" w:rsidRPr="00AB1593" w:rsidP="00AB1593">
    <w:pPr>
      <w:framePr w:wrap="notBeside" w:xAlign="center"/>
      <w:jc w:val="center"/>
      <w:rPr>
        <w:rFonts w:ascii="Times New Roman" w:hAnsi="Times New Roman"/>
        <w:sz w:val="24"/>
        <w:szCs w:val="24"/>
      </w:rPr>
    </w:pPr>
    <w:r w:rsidRPr="00AB1593">
      <w:rPr>
        <w:rFonts w:ascii="Times New Roman" w:hAnsi="Times New Roman"/>
        <w:sz w:val="24"/>
        <w:szCs w:val="24"/>
      </w:rPr>
      <w:fldChar w:fldCharType="begin"/>
    </w:r>
    <w:r w:rsidRPr="00AB1593">
      <w:rPr>
        <w:rFonts w:ascii="Times New Roman" w:hAnsi="Times New Roman"/>
        <w:sz w:val="24"/>
        <w:szCs w:val="24"/>
      </w:rPr>
      <w:instrText xml:space="preserve"> PAGE  </w:instrText>
    </w:r>
    <w:r w:rsidRPr="00AB1593">
      <w:rPr>
        <w:rFonts w:ascii="Times New Roman" w:hAnsi="Times New Roman"/>
        <w:sz w:val="24"/>
        <w:szCs w:val="24"/>
      </w:rPr>
      <w:fldChar w:fldCharType="separate"/>
    </w:r>
    <w:r w:rsidR="00D11DF7">
      <w:rPr>
        <w:rFonts w:ascii="Times New Roman" w:hAnsi="Times New Roman"/>
        <w:noProof/>
        <w:sz w:val="24"/>
        <w:szCs w:val="24"/>
      </w:rPr>
      <w:t>4</w:t>
    </w:r>
    <w:r w:rsidRPr="00AB1593">
      <w:rPr>
        <w:rFonts w:ascii="Times New Roman" w:hAnsi="Times New Roman"/>
        <w:sz w:val="24"/>
        <w:szCs w:val="24"/>
      </w:rPr>
      <w:fldChar w:fldCharType="end"/>
    </w:r>
  </w:p>
  <w:p w:rsidR="00C65F85">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5">
    <w:pPr>
      <w:framePr w:wrap="notBeside" w:xAlign="center"/>
      <w:rPr>
        <w:rFonts w:ascii="Times New Roman" w:hAnsi="Times New Roman"/>
        <w:sz w:val="24"/>
        <w:szCs w:val="24"/>
      </w:rPr>
    </w:pPr>
  </w:p>
  <w:p w:rsidR="00C65F85" w:rsidRPr="00AB1593" w:rsidP="00AB1593">
    <w:pPr>
      <w:framePr w:wrap="notBeside" w:xAlign="center"/>
      <w:jc w:val="center"/>
      <w:rPr>
        <w:rFonts w:ascii="Times New Roman" w:hAnsi="Times New Roman"/>
        <w:sz w:val="24"/>
        <w:szCs w:val="24"/>
      </w:rPr>
    </w:pPr>
    <w:r w:rsidRPr="00AB1593">
      <w:rPr>
        <w:rFonts w:ascii="Times New Roman" w:hAnsi="Times New Roman"/>
        <w:sz w:val="24"/>
        <w:szCs w:val="24"/>
      </w:rPr>
      <w:fldChar w:fldCharType="begin"/>
    </w:r>
    <w:r w:rsidRPr="00AB1593">
      <w:rPr>
        <w:rFonts w:ascii="Times New Roman" w:hAnsi="Times New Roman"/>
        <w:sz w:val="24"/>
        <w:szCs w:val="24"/>
      </w:rPr>
      <w:instrText xml:space="preserve"> PAGE  </w:instrText>
    </w:r>
    <w:r w:rsidRPr="00AB1593">
      <w:rPr>
        <w:rFonts w:ascii="Times New Roman" w:hAnsi="Times New Roman"/>
        <w:sz w:val="24"/>
        <w:szCs w:val="24"/>
      </w:rPr>
      <w:fldChar w:fldCharType="separate"/>
    </w:r>
    <w:r w:rsidR="00D11DF7">
      <w:rPr>
        <w:rFonts w:ascii="Times New Roman" w:hAnsi="Times New Roman"/>
        <w:noProof/>
        <w:sz w:val="24"/>
        <w:szCs w:val="24"/>
      </w:rPr>
      <w:t>6</w:t>
    </w:r>
    <w:r w:rsidRPr="00AB1593">
      <w:rPr>
        <w:rFonts w:ascii="Times New Roman" w:hAnsi="Times New Roman"/>
        <w:sz w:val="24"/>
        <w:szCs w:val="24"/>
      </w:rPr>
      <w:fldChar w:fldCharType="end"/>
    </w:r>
  </w:p>
  <w:p w:rsidR="00C65F85">
    <w:pP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85">
    <w:pPr>
      <w:framePr w:wrap="notBeside"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631269">
      <w:rPr>
        <w:noProof/>
        <w:sz w:val="24"/>
        <w:szCs w:val="24"/>
      </w:rPr>
      <w:t>1</w:t>
    </w:r>
    <w:r>
      <w:rPr>
        <w:sz w:val="24"/>
        <w:szCs w:val="24"/>
      </w:rPr>
      <w:fldChar w:fldCharType="end"/>
    </w:r>
  </w:p>
  <w:p w:rsidR="00C65F85">
    <w:pPr>
      <w:rPr>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rawingGridHorizontalOrigin w:val="1701"/>
  <w:drawingGridVerticalOrigin w:val="1984"/>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53"/>
    <w:pPr>
      <w:widowControl w:val="0"/>
      <w:autoSpaceDE w:val="0"/>
      <w:autoSpaceDN w:val="0"/>
      <w:adjustRightInd w:val="0"/>
    </w:pPr>
    <w:rPr>
      <w:rFonts w:ascii="Courier 10cpi" w:hAnsi="Courier 10cpi"/>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B46"/>
    <w:rPr>
      <w:rFonts w:ascii="Tahoma" w:hAnsi="Tahoma" w:cs="Tahoma"/>
      <w:sz w:val="16"/>
      <w:szCs w:val="16"/>
    </w:rPr>
  </w:style>
  <w:style w:type="character" w:customStyle="1" w:styleId="BalloonTextChar">
    <w:name w:val="Balloon Text Char"/>
    <w:link w:val="BalloonText"/>
    <w:uiPriority w:val="99"/>
    <w:semiHidden/>
    <w:locked/>
    <w:rsid w:val="00690B46"/>
    <w:rPr>
      <w:rFonts w:ascii="Tahoma" w:hAnsi="Tahoma" w:cs="Tahoma"/>
      <w:sz w:val="16"/>
      <w:szCs w:val="16"/>
    </w:rPr>
  </w:style>
  <w:style w:type="character" w:styleId="PlaceholderText">
    <w:name w:val="Placeholder Text"/>
    <w:uiPriority w:val="99"/>
    <w:semiHidden/>
    <w:rsid w:val="009E47E3"/>
    <w:rPr>
      <w:color w:val="808080"/>
    </w:rPr>
  </w:style>
  <w:style w:type="paragraph" w:styleId="Header">
    <w:name w:val="header"/>
    <w:basedOn w:val="Normal"/>
    <w:link w:val="HeaderChar"/>
    <w:uiPriority w:val="99"/>
    <w:unhideWhenUsed/>
    <w:rsid w:val="00AB1593"/>
    <w:pPr>
      <w:tabs>
        <w:tab w:val="center" w:pos="4680"/>
        <w:tab w:val="right" w:pos="9360"/>
      </w:tabs>
    </w:pPr>
  </w:style>
  <w:style w:type="character" w:customStyle="1" w:styleId="HeaderChar">
    <w:name w:val="Header Char"/>
    <w:link w:val="Header"/>
    <w:uiPriority w:val="99"/>
    <w:rsid w:val="00AB1593"/>
    <w:rPr>
      <w:rFonts w:ascii="Courier 10cpi" w:hAnsi="Courier 10cpi" w:cs="Times New Roman"/>
      <w:sz w:val="20"/>
      <w:szCs w:val="20"/>
    </w:rPr>
  </w:style>
  <w:style w:type="paragraph" w:styleId="Footer">
    <w:name w:val="footer"/>
    <w:basedOn w:val="Normal"/>
    <w:link w:val="FooterChar"/>
    <w:uiPriority w:val="99"/>
    <w:unhideWhenUsed/>
    <w:rsid w:val="00AB1593"/>
    <w:pPr>
      <w:tabs>
        <w:tab w:val="center" w:pos="4680"/>
        <w:tab w:val="right" w:pos="9360"/>
      </w:tabs>
    </w:pPr>
  </w:style>
  <w:style w:type="character" w:customStyle="1" w:styleId="FooterChar">
    <w:name w:val="Footer Char"/>
    <w:link w:val="Footer"/>
    <w:uiPriority w:val="99"/>
    <w:rsid w:val="00AB1593"/>
    <w:rPr>
      <w:rFonts w:ascii="Courier 10cpi" w:hAnsi="Courier 10cpi" w:cs="Times New Roman"/>
      <w:sz w:val="20"/>
      <w:szCs w:val="20"/>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1</TotalTime>
  <Pages>7</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United States Bankruptcy Administrator</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hmf</dc:creator>
  <cp:lastModifiedBy>Lucy D. Howard</cp:lastModifiedBy>
  <cp:revision>2</cp:revision>
  <cp:lastPrinted>2011-06-15T13:46:00Z</cp:lastPrinted>
  <dcterms:created xsi:type="dcterms:W3CDTF">2018-02-27T22:32:00Z</dcterms:created>
  <dcterms:modified xsi:type="dcterms:W3CDTF">2018-02-27T22:32:00Z</dcterms:modified>
</cp:coreProperties>
</file>